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C53" w:rsidRPr="00661C65" w:rsidRDefault="00825C53" w:rsidP="001C4703">
      <w:pPr>
        <w:tabs>
          <w:tab w:val="left" w:pos="1800"/>
        </w:tabs>
        <w:rPr>
          <w:sz w:val="22"/>
          <w:szCs w:val="22"/>
        </w:rPr>
      </w:pPr>
      <w:r w:rsidRPr="00661C65">
        <w:rPr>
          <w:b/>
          <w:sz w:val="22"/>
          <w:szCs w:val="22"/>
        </w:rPr>
        <w:t>Source:</w:t>
      </w:r>
      <w:r w:rsidRPr="00661C65">
        <w:rPr>
          <w:sz w:val="22"/>
          <w:szCs w:val="22"/>
        </w:rPr>
        <w:t xml:space="preserve"> </w:t>
      </w:r>
      <w:r w:rsidRPr="00661C65">
        <w:rPr>
          <w:sz w:val="22"/>
          <w:szCs w:val="22"/>
        </w:rPr>
        <w:tab/>
      </w:r>
      <w:r w:rsidR="000A3D27">
        <w:rPr>
          <w:szCs w:val="21"/>
        </w:rPr>
        <w:t>Qualcomm Incorporated</w:t>
      </w:r>
    </w:p>
    <w:p w:rsidR="00825C53" w:rsidRDefault="00825C53" w:rsidP="001C4703">
      <w:pPr>
        <w:tabs>
          <w:tab w:val="left" w:pos="1800"/>
        </w:tabs>
        <w:ind w:left="658" w:hangingChars="298" w:hanging="658"/>
        <w:rPr>
          <w:sz w:val="22"/>
          <w:szCs w:val="22"/>
        </w:rPr>
      </w:pPr>
      <w:r w:rsidRPr="00661C65">
        <w:rPr>
          <w:b/>
          <w:sz w:val="22"/>
          <w:szCs w:val="22"/>
        </w:rPr>
        <w:t xml:space="preserve">Title:   </w:t>
      </w:r>
      <w:r w:rsidRPr="00661C65">
        <w:rPr>
          <w:sz w:val="22"/>
          <w:szCs w:val="22"/>
        </w:rPr>
        <w:t xml:space="preserve"> </w:t>
      </w:r>
      <w:r w:rsidRPr="00661C65">
        <w:rPr>
          <w:sz w:val="22"/>
          <w:szCs w:val="22"/>
        </w:rPr>
        <w:tab/>
      </w:r>
      <w:r w:rsidR="00E343EE">
        <w:t xml:space="preserve">NB-CIoT </w:t>
      </w:r>
      <w:r w:rsidR="008D6AE9">
        <w:t>–</w:t>
      </w:r>
      <w:r w:rsidR="00861214">
        <w:t xml:space="preserve"> </w:t>
      </w:r>
      <w:r w:rsidR="008F062E">
        <w:t>Software Update/Reconfiguration S</w:t>
      </w:r>
      <w:r w:rsidR="000A7FBD">
        <w:t>imulation Results</w:t>
      </w:r>
    </w:p>
    <w:p w:rsidR="0098008C" w:rsidRPr="0085478A" w:rsidRDefault="0098008C" w:rsidP="001C4703">
      <w:pPr>
        <w:tabs>
          <w:tab w:val="left" w:pos="1800"/>
        </w:tabs>
        <w:ind w:left="658" w:hangingChars="298" w:hanging="658"/>
        <w:rPr>
          <w:color w:val="FF0000"/>
          <w:sz w:val="22"/>
          <w:szCs w:val="22"/>
        </w:rPr>
      </w:pPr>
      <w:r>
        <w:rPr>
          <w:b/>
          <w:sz w:val="22"/>
          <w:szCs w:val="22"/>
        </w:rPr>
        <w:t>Agenda:</w:t>
      </w:r>
      <w:r>
        <w:rPr>
          <w:sz w:val="22"/>
          <w:szCs w:val="22"/>
        </w:rPr>
        <w:tab/>
      </w:r>
      <w:r w:rsidR="00C77868">
        <w:rPr>
          <w:color w:val="000000"/>
        </w:rPr>
        <w:t>7.1.5.3.5.5</w:t>
      </w:r>
      <w:r w:rsidR="00AE74FB">
        <w:rPr>
          <w:color w:val="000000"/>
        </w:rPr>
        <w:t>, 7.2.5.3.4.5</w:t>
      </w:r>
    </w:p>
    <w:p w:rsidR="009A2998" w:rsidRPr="0044681B" w:rsidRDefault="00825C53" w:rsidP="0044681B">
      <w:pPr>
        <w:tabs>
          <w:tab w:val="left" w:pos="1800"/>
        </w:tabs>
        <w:rPr>
          <w:sz w:val="22"/>
          <w:szCs w:val="22"/>
        </w:rPr>
      </w:pPr>
      <w:r w:rsidRPr="00733B78">
        <w:rPr>
          <w:b/>
        </w:rPr>
        <w:t>Document for</w:t>
      </w:r>
      <w:r w:rsidRPr="00661C65">
        <w:t>:</w:t>
      </w:r>
      <w:r w:rsidRPr="00661C65">
        <w:tab/>
      </w:r>
      <w:bookmarkStart w:id="0" w:name="DocumentFor"/>
      <w:bookmarkEnd w:id="0"/>
      <w:r w:rsidR="00E343EE">
        <w:t>Discussion</w:t>
      </w:r>
    </w:p>
    <w:p w:rsidR="0044681B" w:rsidRDefault="0005379D" w:rsidP="0005379D">
      <w:pPr>
        <w:pStyle w:val="Heading1"/>
      </w:pPr>
      <w:r>
        <w:t>Introduction</w:t>
      </w:r>
    </w:p>
    <w:p w:rsidR="00C45EA3" w:rsidRDefault="006101DD" w:rsidP="00C45EA3">
      <w:pPr>
        <w:pStyle w:val="BodyText"/>
        <w:rPr>
          <w:color w:val="000000"/>
          <w:szCs w:val="21"/>
        </w:rPr>
      </w:pPr>
      <w:r>
        <w:rPr>
          <w:color w:val="000000"/>
          <w:szCs w:val="21"/>
        </w:rPr>
        <w:t xml:space="preserve">A converged solution 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REF _Ref401059582 \r \h </w:instrText>
      </w:r>
      <w:r>
        <w:rPr>
          <w:color w:val="000000"/>
          <w:szCs w:val="21"/>
        </w:rPr>
      </w:r>
      <w:r>
        <w:rPr>
          <w:color w:val="000000"/>
          <w:szCs w:val="21"/>
        </w:rPr>
        <w:fldChar w:fldCharType="separate"/>
      </w:r>
      <w:r>
        <w:rPr>
          <w:color w:val="000000"/>
          <w:szCs w:val="21"/>
        </w:rPr>
        <w:t>[1]</w: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 xml:space="preserve"> built upon NB-M2M and NB-OFDMA candidates 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REF _Ref422663259 \r \h </w:instrText>
      </w:r>
      <w:r>
        <w:rPr>
          <w:color w:val="000000"/>
          <w:szCs w:val="21"/>
        </w:rPr>
      </w:r>
      <w:r>
        <w:rPr>
          <w:color w:val="000000"/>
          <w:szCs w:val="21"/>
        </w:rPr>
        <w:fldChar w:fldCharType="separate"/>
      </w:r>
      <w:r>
        <w:rPr>
          <w:color w:val="000000"/>
          <w:szCs w:val="21"/>
        </w:rPr>
        <w:t>[2]</w: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 xml:space="preserve"> was proposed at</w:t>
      </w:r>
      <w:r w:rsidR="009D37A2">
        <w:rPr>
          <w:color w:val="000000"/>
          <w:szCs w:val="21"/>
        </w:rPr>
        <w:t xml:space="preserve"> GERAN#66</w:t>
      </w:r>
      <w:r>
        <w:rPr>
          <w:color w:val="000000"/>
          <w:szCs w:val="21"/>
        </w:rPr>
        <w:t>.</w:t>
      </w:r>
      <w:r w:rsidR="00C45EA3">
        <w:rPr>
          <w:color w:val="000000"/>
          <w:szCs w:val="21"/>
        </w:rPr>
        <w:t xml:space="preserve"> The downlink physical layer design of th</w:t>
      </w:r>
      <w:r>
        <w:rPr>
          <w:color w:val="000000"/>
          <w:szCs w:val="21"/>
        </w:rPr>
        <w:t>is</w:t>
      </w:r>
      <w:r w:rsidR="00C45EA3">
        <w:rPr>
          <w:color w:val="000000"/>
          <w:szCs w:val="21"/>
        </w:rPr>
        <w:t xml:space="preserve"> converged solution, namely, </w:t>
      </w:r>
      <w:r w:rsidR="00C45EA3" w:rsidRPr="00C45EA3">
        <w:rPr>
          <w:color w:val="000000"/>
          <w:szCs w:val="21"/>
        </w:rPr>
        <w:t>the Narrowband Cellular IoT candidate solution (NB-CIoT)</w:t>
      </w:r>
      <w:r w:rsidR="009D37A2">
        <w:rPr>
          <w:color w:val="000000"/>
          <w:szCs w:val="21"/>
        </w:rPr>
        <w:t xml:space="preserve">, is </w:t>
      </w:r>
      <w:r>
        <w:rPr>
          <w:color w:val="000000"/>
          <w:szCs w:val="21"/>
        </w:rPr>
        <w:t xml:space="preserve">expanded in 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REF _Ref422839164 \r \h </w:instrText>
      </w:r>
      <w:r>
        <w:rPr>
          <w:color w:val="000000"/>
          <w:szCs w:val="21"/>
        </w:rPr>
      </w:r>
      <w:r>
        <w:rPr>
          <w:color w:val="000000"/>
          <w:szCs w:val="21"/>
        </w:rPr>
        <w:fldChar w:fldCharType="separate"/>
      </w:r>
      <w:r>
        <w:rPr>
          <w:color w:val="000000"/>
          <w:szCs w:val="21"/>
        </w:rPr>
        <w:t>[3]</w:t>
      </w:r>
      <w:r>
        <w:rPr>
          <w:color w:val="000000"/>
          <w:szCs w:val="21"/>
        </w:rPr>
        <w:fldChar w:fldCharType="end"/>
      </w:r>
      <w:r w:rsidR="00C45EA3">
        <w:rPr>
          <w:color w:val="000000"/>
          <w:szCs w:val="21"/>
        </w:rPr>
        <w:t xml:space="preserve">. </w:t>
      </w:r>
    </w:p>
    <w:p w:rsidR="00D4179B" w:rsidRPr="00EF62FD" w:rsidRDefault="0085478A" w:rsidP="0085478A">
      <w:pPr>
        <w:pStyle w:val="BodyText"/>
        <w:rPr>
          <w:color w:val="FF0000"/>
          <w:szCs w:val="21"/>
        </w:rPr>
      </w:pPr>
      <w:r>
        <w:rPr>
          <w:color w:val="000000"/>
          <w:szCs w:val="21"/>
        </w:rPr>
        <w:t>T</w:t>
      </w:r>
      <w:r w:rsidR="00861214">
        <w:rPr>
          <w:color w:val="000000"/>
          <w:szCs w:val="21"/>
        </w:rPr>
        <w:t>his paper</w:t>
      </w:r>
      <w:r>
        <w:rPr>
          <w:color w:val="000000"/>
          <w:szCs w:val="21"/>
        </w:rPr>
        <w:t xml:space="preserve"> </w:t>
      </w:r>
      <w:r w:rsidR="00943839">
        <w:rPr>
          <w:color w:val="000000"/>
          <w:szCs w:val="21"/>
        </w:rPr>
        <w:t>presents</w:t>
      </w:r>
      <w:r>
        <w:rPr>
          <w:color w:val="000000"/>
          <w:szCs w:val="21"/>
        </w:rPr>
        <w:t xml:space="preserve"> the</w:t>
      </w:r>
      <w:r w:rsidR="00861214">
        <w:rPr>
          <w:color w:val="000000"/>
          <w:szCs w:val="21"/>
        </w:rPr>
        <w:t xml:space="preserve"> </w:t>
      </w:r>
      <w:r w:rsidR="00CB3675">
        <w:rPr>
          <w:color w:val="000000"/>
          <w:szCs w:val="21"/>
        </w:rPr>
        <w:t>simulation</w:t>
      </w:r>
      <w:r>
        <w:rPr>
          <w:color w:val="000000"/>
          <w:szCs w:val="21"/>
        </w:rPr>
        <w:t xml:space="preserve"> </w:t>
      </w:r>
      <w:r w:rsidR="00CB3675">
        <w:rPr>
          <w:color w:val="000000"/>
          <w:szCs w:val="21"/>
        </w:rPr>
        <w:t>results</w:t>
      </w:r>
      <w:r>
        <w:rPr>
          <w:color w:val="000000"/>
          <w:szCs w:val="21"/>
        </w:rPr>
        <w:t xml:space="preserve"> </w:t>
      </w:r>
      <w:r w:rsidR="007D66F6">
        <w:rPr>
          <w:color w:val="000000"/>
          <w:szCs w:val="21"/>
        </w:rPr>
        <w:t>for Software update/reconfiguration traffic</w:t>
      </w:r>
      <w:r>
        <w:rPr>
          <w:color w:val="000000"/>
          <w:szCs w:val="21"/>
        </w:rPr>
        <w:t xml:space="preserve"> for NB-CIoT system. </w:t>
      </w:r>
      <w:r w:rsidR="001552B7">
        <w:rPr>
          <w:color w:val="000000"/>
          <w:szCs w:val="21"/>
        </w:rPr>
        <w:t xml:space="preserve">Evaluation </w:t>
      </w:r>
      <w:r w:rsidR="00CB3675">
        <w:rPr>
          <w:color w:val="000000"/>
          <w:szCs w:val="21"/>
        </w:rPr>
        <w:t>methodology</w:t>
      </w:r>
      <w:r w:rsidR="007D66F6">
        <w:rPr>
          <w:color w:val="000000"/>
          <w:szCs w:val="21"/>
        </w:rPr>
        <w:t xml:space="preserve"> and traffic mo</w:t>
      </w:r>
      <w:bookmarkStart w:id="1" w:name="_GoBack"/>
      <w:bookmarkEnd w:id="1"/>
      <w:r w:rsidR="007D66F6">
        <w:rPr>
          <w:color w:val="000000"/>
          <w:szCs w:val="21"/>
        </w:rPr>
        <w:t>del</w:t>
      </w:r>
      <w:r w:rsidR="001552B7">
        <w:rPr>
          <w:color w:val="000000"/>
          <w:szCs w:val="21"/>
        </w:rPr>
        <w:t xml:space="preserve"> are taken from </w:t>
      </w:r>
      <w:r w:rsidR="001552B7">
        <w:rPr>
          <w:color w:val="000000"/>
          <w:szCs w:val="21"/>
        </w:rPr>
        <w:fldChar w:fldCharType="begin"/>
      </w:r>
      <w:r w:rsidR="001552B7">
        <w:rPr>
          <w:color w:val="000000"/>
          <w:szCs w:val="21"/>
        </w:rPr>
        <w:instrText xml:space="preserve"> REF _Ref422663259 \r \h </w:instrText>
      </w:r>
      <w:r w:rsidR="001552B7">
        <w:rPr>
          <w:color w:val="000000"/>
          <w:szCs w:val="21"/>
        </w:rPr>
      </w:r>
      <w:r w:rsidR="001552B7">
        <w:rPr>
          <w:color w:val="000000"/>
          <w:szCs w:val="21"/>
        </w:rPr>
        <w:fldChar w:fldCharType="separate"/>
      </w:r>
      <w:r w:rsidR="001552B7">
        <w:rPr>
          <w:color w:val="000000"/>
          <w:szCs w:val="21"/>
        </w:rPr>
        <w:t>[2]</w:t>
      </w:r>
      <w:r w:rsidR="001552B7">
        <w:rPr>
          <w:color w:val="000000"/>
          <w:szCs w:val="21"/>
        </w:rPr>
        <w:fldChar w:fldCharType="end"/>
      </w:r>
      <w:r w:rsidR="001552B7">
        <w:rPr>
          <w:color w:val="000000"/>
          <w:szCs w:val="21"/>
        </w:rPr>
        <w:t xml:space="preserve"> Section 5</w:t>
      </w:r>
      <w:r w:rsidR="001A5E49">
        <w:rPr>
          <w:color w:val="000000"/>
          <w:szCs w:val="21"/>
        </w:rPr>
        <w:t>.2.3</w:t>
      </w:r>
      <w:r w:rsidR="001552B7">
        <w:rPr>
          <w:color w:val="000000"/>
          <w:szCs w:val="21"/>
        </w:rPr>
        <w:t xml:space="preserve"> and Annex E</w:t>
      </w:r>
      <w:r w:rsidR="001A5E49">
        <w:rPr>
          <w:color w:val="000000"/>
          <w:szCs w:val="21"/>
        </w:rPr>
        <w:t>.2.4</w:t>
      </w:r>
      <w:r w:rsidR="001552B7">
        <w:rPr>
          <w:color w:val="000000"/>
          <w:szCs w:val="21"/>
        </w:rPr>
        <w:t xml:space="preserve"> respectively.  Details are as follows.</w:t>
      </w:r>
    </w:p>
    <w:p w:rsidR="00823173" w:rsidRDefault="001552B7" w:rsidP="00114E8A">
      <w:pPr>
        <w:pStyle w:val="Heading1"/>
      </w:pPr>
      <w:r>
        <w:t>Simulation model</w:t>
      </w:r>
      <w:r w:rsidR="006609A7">
        <w:t xml:space="preserve"> </w:t>
      </w:r>
    </w:p>
    <w:p w:rsidR="008306AF" w:rsidRPr="008306AF" w:rsidRDefault="008306AF" w:rsidP="0077276F">
      <w:pPr>
        <w:pStyle w:val="Heading2"/>
        <w:rPr>
          <w:lang w:val="en-GB" w:eastAsia="en-US"/>
        </w:rPr>
      </w:pPr>
      <w:r>
        <w:rPr>
          <w:lang w:val="en-GB" w:eastAsia="en-US"/>
        </w:rPr>
        <w:t xml:space="preserve">Drop </w:t>
      </w:r>
      <w:r w:rsidR="0082676B">
        <w:rPr>
          <w:lang w:val="en-GB" w:eastAsia="en-US"/>
        </w:rPr>
        <w:t xml:space="preserve">and System </w:t>
      </w:r>
      <w:r>
        <w:rPr>
          <w:lang w:val="en-GB" w:eastAsia="en-US"/>
        </w:rPr>
        <w:t>parameters</w:t>
      </w:r>
    </w:p>
    <w:p w:rsidR="00ED2115" w:rsidRDefault="005C1CF6" w:rsidP="0077276F">
      <w:pPr>
        <w:rPr>
          <w:lang w:val="en-GB" w:eastAsia="en-US"/>
        </w:rPr>
      </w:pPr>
      <w:r>
        <w:rPr>
          <w:lang w:val="en-GB" w:eastAsia="en-US"/>
        </w:rPr>
        <w:t xml:space="preserve">Key </w:t>
      </w:r>
      <w:r w:rsidR="00943839">
        <w:rPr>
          <w:lang w:val="en-GB" w:eastAsia="en-US"/>
        </w:rPr>
        <w:t>deployment</w:t>
      </w:r>
      <w:r>
        <w:rPr>
          <w:lang w:val="en-GB" w:eastAsia="en-US"/>
        </w:rPr>
        <w:t xml:space="preserve"> pa</w:t>
      </w:r>
      <w:r w:rsidR="00943839">
        <w:rPr>
          <w:lang w:val="en-GB" w:eastAsia="en-US"/>
        </w:rPr>
        <w:t xml:space="preserve">rameters are summarized in </w:t>
      </w:r>
      <w:r w:rsidR="00943839">
        <w:rPr>
          <w:lang w:val="en-GB" w:eastAsia="en-US"/>
        </w:rPr>
        <w:fldChar w:fldCharType="begin"/>
      </w:r>
      <w:r w:rsidR="00943839">
        <w:rPr>
          <w:lang w:val="en-GB" w:eastAsia="en-US"/>
        </w:rPr>
        <w:instrText xml:space="preserve"> REF _Ref422666189 \h </w:instrText>
      </w:r>
      <w:r w:rsidR="00943839">
        <w:rPr>
          <w:lang w:val="en-GB" w:eastAsia="en-US"/>
        </w:rPr>
      </w:r>
      <w:r w:rsidR="00943839">
        <w:rPr>
          <w:lang w:val="en-GB" w:eastAsia="en-US"/>
        </w:rPr>
        <w:fldChar w:fldCharType="separate"/>
      </w:r>
      <w:r w:rsidR="00943839">
        <w:t xml:space="preserve">Table </w:t>
      </w:r>
      <w:r w:rsidR="00943839">
        <w:rPr>
          <w:noProof/>
        </w:rPr>
        <w:t>1</w:t>
      </w:r>
      <w:r w:rsidR="00943839">
        <w:rPr>
          <w:lang w:val="en-GB" w:eastAsia="en-US"/>
        </w:rPr>
        <w:fldChar w:fldCharType="end"/>
      </w:r>
      <w:r w:rsidR="00977633">
        <w:rPr>
          <w:lang w:val="en-GB" w:eastAsia="en-US"/>
        </w:rPr>
        <w:t>, whereas system configuration is identical to</w:t>
      </w:r>
      <w:r w:rsidR="00A21D54">
        <w:rPr>
          <w:lang w:val="en-GB" w:eastAsia="en-US"/>
        </w:rPr>
        <w:t xml:space="preserve"> </w:t>
      </w:r>
      <w:r w:rsidR="00A21D54">
        <w:rPr>
          <w:color w:val="000000"/>
          <w:szCs w:val="21"/>
        </w:rPr>
        <w:fldChar w:fldCharType="begin"/>
      </w:r>
      <w:r w:rsidR="00A21D54">
        <w:rPr>
          <w:color w:val="000000"/>
          <w:szCs w:val="21"/>
        </w:rPr>
        <w:instrText xml:space="preserve"> REF _Ref422839164 \r \h </w:instrText>
      </w:r>
      <w:r w:rsidR="00A21D54">
        <w:rPr>
          <w:color w:val="000000"/>
          <w:szCs w:val="21"/>
        </w:rPr>
      </w:r>
      <w:r w:rsidR="00A21D54">
        <w:rPr>
          <w:color w:val="000000"/>
          <w:szCs w:val="21"/>
        </w:rPr>
        <w:fldChar w:fldCharType="separate"/>
      </w:r>
      <w:r w:rsidR="00A21D54">
        <w:rPr>
          <w:color w:val="000000"/>
          <w:szCs w:val="21"/>
        </w:rPr>
        <w:t>[3]</w:t>
      </w:r>
      <w:r w:rsidR="00A21D54">
        <w:rPr>
          <w:color w:val="000000"/>
          <w:szCs w:val="21"/>
        </w:rPr>
        <w:fldChar w:fldCharType="end"/>
      </w:r>
      <w:r w:rsidR="00977633">
        <w:rPr>
          <w:lang w:val="en-GB" w:eastAsia="en-US"/>
        </w:rPr>
        <w:t>.</w:t>
      </w:r>
      <w:r w:rsidR="00943839">
        <w:rPr>
          <w:lang w:val="en-GB" w:eastAsia="en-US"/>
        </w:rPr>
        <w:t xml:space="preserve"> </w:t>
      </w:r>
    </w:p>
    <w:p w:rsidR="009F745F" w:rsidRDefault="009F745F" w:rsidP="009F745F">
      <w:pPr>
        <w:pStyle w:val="Caption"/>
      </w:pPr>
      <w:bookmarkStart w:id="2" w:name="_Ref422666189"/>
      <w:r>
        <w:t xml:space="preserve">Table </w:t>
      </w:r>
      <w:r w:rsidR="00D15421">
        <w:fldChar w:fldCharType="begin"/>
      </w:r>
      <w:r w:rsidR="00D15421">
        <w:instrText xml:space="preserve"> SEQ Table \* ARABIC </w:instrText>
      </w:r>
      <w:r w:rsidR="00D15421">
        <w:fldChar w:fldCharType="separate"/>
      </w:r>
      <w:r>
        <w:rPr>
          <w:noProof/>
        </w:rPr>
        <w:t>1</w:t>
      </w:r>
      <w:r w:rsidR="00D15421">
        <w:rPr>
          <w:noProof/>
        </w:rPr>
        <w:fldChar w:fldCharType="end"/>
      </w:r>
      <w:bookmarkEnd w:id="2"/>
      <w:r>
        <w:t>: Simulation parameters</w:t>
      </w:r>
    </w:p>
    <w:tbl>
      <w:tblPr>
        <w:tblStyle w:val="GridTable4-Accent3"/>
        <w:tblW w:w="8160" w:type="dxa"/>
        <w:tblLook w:val="0620" w:firstRow="1" w:lastRow="0" w:firstColumn="0" w:lastColumn="0" w:noHBand="1" w:noVBand="1"/>
      </w:tblPr>
      <w:tblGrid>
        <w:gridCol w:w="2420"/>
        <w:gridCol w:w="5740"/>
      </w:tblGrid>
      <w:tr w:rsidR="005C1CF6" w:rsidRPr="005C1CF6" w:rsidTr="00814E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tcW w:w="2420" w:type="dxa"/>
            <w:hideMark/>
          </w:tcPr>
          <w:p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Parameter</w:t>
            </w:r>
          </w:p>
        </w:tc>
        <w:tc>
          <w:tcPr>
            <w:tcW w:w="5740" w:type="dxa"/>
            <w:hideMark/>
          </w:tcPr>
          <w:p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Value</w:t>
            </w:r>
          </w:p>
        </w:tc>
      </w:tr>
      <w:tr w:rsidR="005C1CF6" w:rsidRPr="005C1CF6" w:rsidTr="00814EE3">
        <w:trPr>
          <w:trHeight w:val="458"/>
        </w:trPr>
        <w:tc>
          <w:tcPr>
            <w:tcW w:w="2420" w:type="dxa"/>
            <w:hideMark/>
          </w:tcPr>
          <w:p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Simulation area</w:t>
            </w:r>
          </w:p>
        </w:tc>
        <w:tc>
          <w:tcPr>
            <w:tcW w:w="5740" w:type="dxa"/>
            <w:hideMark/>
          </w:tcPr>
          <w:p w:rsidR="005C1CF6" w:rsidRPr="005C1CF6" w:rsidRDefault="00AA1239" w:rsidP="005C1CF6">
            <w:pPr>
              <w:rPr>
                <w:lang w:eastAsia="en-US"/>
              </w:rPr>
            </w:pPr>
            <w:r>
              <w:rPr>
                <w:lang w:eastAsia="en-US"/>
              </w:rPr>
              <w:t>19 cell-</w:t>
            </w:r>
            <w:r w:rsidR="005C1CF6">
              <w:rPr>
                <w:lang w:eastAsia="en-US"/>
              </w:rPr>
              <w:t>sites</w:t>
            </w:r>
            <w:r w:rsidR="005C1CF6" w:rsidRPr="005C1CF6">
              <w:rPr>
                <w:lang w:eastAsia="en-US"/>
              </w:rPr>
              <w:t xml:space="preserve"> </w:t>
            </w:r>
            <w:r w:rsidR="005C1CF6">
              <w:rPr>
                <w:lang w:eastAsia="en-US"/>
              </w:rPr>
              <w:t xml:space="preserve">with 3 sectors per site, in </w:t>
            </w:r>
            <w:r w:rsidR="005C1CF6" w:rsidRPr="005C1CF6">
              <w:rPr>
                <w:lang w:eastAsia="en-US"/>
              </w:rPr>
              <w:t>2-tier</w:t>
            </w:r>
            <w:r w:rsidR="005C1CF6">
              <w:rPr>
                <w:lang w:eastAsia="en-US"/>
              </w:rPr>
              <w:t xml:space="preserve"> Hexagonal grid with wrap around</w:t>
            </w:r>
          </w:p>
        </w:tc>
      </w:tr>
      <w:tr w:rsidR="005C1CF6" w:rsidRPr="005C1CF6" w:rsidTr="00814EE3">
        <w:trPr>
          <w:trHeight w:val="392"/>
        </w:trPr>
        <w:tc>
          <w:tcPr>
            <w:tcW w:w="2420" w:type="dxa"/>
            <w:hideMark/>
          </w:tcPr>
          <w:p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ISD</w:t>
            </w:r>
          </w:p>
        </w:tc>
        <w:tc>
          <w:tcPr>
            <w:tcW w:w="5740" w:type="dxa"/>
            <w:hideMark/>
          </w:tcPr>
          <w:p w:rsidR="005C1CF6" w:rsidRPr="005C1CF6" w:rsidRDefault="005C1CF6" w:rsidP="005C1CF6">
            <w:pPr>
              <w:rPr>
                <w:lang w:eastAsia="en-US"/>
              </w:rPr>
            </w:pPr>
            <w:r>
              <w:rPr>
                <w:lang w:eastAsia="en-US"/>
              </w:rPr>
              <w:t>1732 meters</w:t>
            </w:r>
          </w:p>
        </w:tc>
      </w:tr>
      <w:tr w:rsidR="00AA1239" w:rsidRPr="005C1CF6" w:rsidTr="00814EE3">
        <w:trPr>
          <w:trHeight w:val="392"/>
        </w:trPr>
        <w:tc>
          <w:tcPr>
            <w:tcW w:w="2420" w:type="dxa"/>
          </w:tcPr>
          <w:p w:rsidR="00AA1239" w:rsidRPr="005C1CF6" w:rsidRDefault="00AA1239" w:rsidP="00AA1239">
            <w:pPr>
              <w:rPr>
                <w:lang w:eastAsia="en-US"/>
              </w:rPr>
            </w:pPr>
            <w:r>
              <w:rPr>
                <w:lang w:eastAsia="en-US"/>
              </w:rPr>
              <w:t>System bandwidth</w:t>
            </w:r>
          </w:p>
        </w:tc>
        <w:tc>
          <w:tcPr>
            <w:tcW w:w="5740" w:type="dxa"/>
          </w:tcPr>
          <w:p w:rsidR="00AA1239" w:rsidRDefault="00AA1239" w:rsidP="00AA1239">
            <w:pPr>
              <w:jc w:val="left"/>
              <w:rPr>
                <w:lang w:eastAsia="en-US"/>
              </w:rPr>
            </w:pPr>
            <w:r>
              <w:rPr>
                <w:lang w:eastAsia="en-US"/>
              </w:rPr>
              <w:t>1 carrier (200</w:t>
            </w:r>
            <w:r w:rsidR="009F745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KHz)</w:t>
            </w:r>
          </w:p>
        </w:tc>
      </w:tr>
      <w:tr w:rsidR="009F745F" w:rsidRPr="005C1CF6" w:rsidTr="00814EE3">
        <w:trPr>
          <w:trHeight w:val="392"/>
        </w:trPr>
        <w:tc>
          <w:tcPr>
            <w:tcW w:w="2420" w:type="dxa"/>
          </w:tcPr>
          <w:p w:rsidR="009F745F" w:rsidRDefault="009F745F" w:rsidP="00AA1239">
            <w:pPr>
              <w:rPr>
                <w:lang w:eastAsia="en-US"/>
              </w:rPr>
            </w:pPr>
            <w:r>
              <w:rPr>
                <w:lang w:eastAsia="en-US"/>
              </w:rPr>
              <w:t>OFDM subcarrier spacing</w:t>
            </w:r>
          </w:p>
        </w:tc>
        <w:tc>
          <w:tcPr>
            <w:tcW w:w="5740" w:type="dxa"/>
          </w:tcPr>
          <w:p w:rsidR="009F745F" w:rsidRDefault="009F745F" w:rsidP="00AA1239">
            <w:pPr>
              <w:jc w:val="left"/>
              <w:rPr>
                <w:lang w:eastAsia="en-US"/>
              </w:rPr>
            </w:pPr>
            <w:r>
              <w:rPr>
                <w:lang w:eastAsia="en-US"/>
              </w:rPr>
              <w:t>3.75 KHz</w:t>
            </w:r>
            <w:r w:rsidR="00F07418">
              <w:rPr>
                <w:lang w:eastAsia="en-US"/>
              </w:rPr>
              <w:t>; 48 total subcarriers in 180KHz</w:t>
            </w:r>
          </w:p>
        </w:tc>
      </w:tr>
      <w:tr w:rsidR="00AA1239" w:rsidRPr="005C1CF6" w:rsidTr="00814EE3">
        <w:trPr>
          <w:trHeight w:val="392"/>
        </w:trPr>
        <w:tc>
          <w:tcPr>
            <w:tcW w:w="2420" w:type="dxa"/>
          </w:tcPr>
          <w:p w:rsidR="00AA1239" w:rsidRDefault="00AA1239" w:rsidP="00AA1239">
            <w:pPr>
              <w:rPr>
                <w:lang w:eastAsia="en-US"/>
              </w:rPr>
            </w:pPr>
            <w:r>
              <w:rPr>
                <w:lang w:eastAsia="en-US"/>
              </w:rPr>
              <w:t>Frequency Reuse</w:t>
            </w:r>
          </w:p>
        </w:tc>
        <w:tc>
          <w:tcPr>
            <w:tcW w:w="5740" w:type="dxa"/>
          </w:tcPr>
          <w:p w:rsidR="00AA1239" w:rsidRDefault="00BC4BA4" w:rsidP="006E4F91">
            <w:pPr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3; </w:t>
            </w:r>
            <w:r w:rsidR="006E4F91">
              <w:rPr>
                <w:lang w:eastAsia="en-US"/>
              </w:rPr>
              <w:t>S</w:t>
            </w:r>
            <w:r>
              <w:rPr>
                <w:lang w:eastAsia="en-US"/>
              </w:rPr>
              <w:t>ets {0,…,14}{</w:t>
            </w:r>
            <w:r w:rsidR="006E4F91">
              <w:rPr>
                <w:lang w:eastAsia="en-US"/>
              </w:rPr>
              <w:t>16,…,22,24,…31}{33,…,47}</w:t>
            </w:r>
          </w:p>
        </w:tc>
      </w:tr>
      <w:tr w:rsidR="00AA1239" w:rsidRPr="005C1CF6" w:rsidTr="00814EE3">
        <w:trPr>
          <w:trHeight w:val="392"/>
        </w:trPr>
        <w:tc>
          <w:tcPr>
            <w:tcW w:w="2420" w:type="dxa"/>
          </w:tcPr>
          <w:p w:rsidR="00AA1239" w:rsidRDefault="00AA1239" w:rsidP="00F07418">
            <w:pPr>
              <w:rPr>
                <w:lang w:eastAsia="en-US"/>
              </w:rPr>
            </w:pPr>
            <w:r>
              <w:rPr>
                <w:lang w:eastAsia="en-US"/>
              </w:rPr>
              <w:t>BS</w:t>
            </w:r>
            <w:r w:rsidR="00943839">
              <w:rPr>
                <w:lang w:eastAsia="en-US"/>
              </w:rPr>
              <w:t xml:space="preserve"> maximum</w:t>
            </w:r>
            <w:r>
              <w:rPr>
                <w:lang w:eastAsia="en-US"/>
              </w:rPr>
              <w:t xml:space="preserve"> </w:t>
            </w:r>
            <w:r w:rsidR="00943839">
              <w:rPr>
                <w:lang w:eastAsia="en-US"/>
              </w:rPr>
              <w:t>transmit</w:t>
            </w:r>
            <w:r>
              <w:rPr>
                <w:lang w:eastAsia="en-US"/>
              </w:rPr>
              <w:t xml:space="preserve"> power</w:t>
            </w:r>
            <w:r w:rsidR="00F07418">
              <w:rPr>
                <w:lang w:eastAsia="en-US"/>
              </w:rPr>
              <w:t xml:space="preserve"> per subcarrier</w:t>
            </w:r>
          </w:p>
        </w:tc>
        <w:tc>
          <w:tcPr>
            <w:tcW w:w="5740" w:type="dxa"/>
          </w:tcPr>
          <w:p w:rsidR="00AA1239" w:rsidRDefault="00AA1239" w:rsidP="00F07418">
            <w:pPr>
              <w:jc w:val="left"/>
              <w:rPr>
                <w:lang w:eastAsia="en-US"/>
              </w:rPr>
            </w:pPr>
            <w:r>
              <w:rPr>
                <w:lang w:eastAsia="en-US"/>
              </w:rPr>
              <w:t>43dBm – 10*log</w:t>
            </w:r>
            <w:r w:rsidR="009F745F" w:rsidRPr="009F745F">
              <w:rPr>
                <w:vertAlign w:val="subscript"/>
                <w:lang w:eastAsia="en-US"/>
              </w:rPr>
              <w:t>10</w:t>
            </w:r>
            <w:r>
              <w:rPr>
                <w:lang w:eastAsia="en-US"/>
              </w:rPr>
              <w:t>(</w:t>
            </w:r>
            <w:r w:rsidR="00F07418">
              <w:rPr>
                <w:lang w:eastAsia="en-US"/>
              </w:rPr>
              <w:t>48</w:t>
            </w:r>
            <w:r>
              <w:rPr>
                <w:lang w:eastAsia="en-US"/>
              </w:rPr>
              <w:t>)</w:t>
            </w:r>
          </w:p>
        </w:tc>
      </w:tr>
      <w:tr w:rsidR="005C1CF6" w:rsidRPr="005C1CF6" w:rsidTr="00814EE3">
        <w:trPr>
          <w:trHeight w:val="392"/>
        </w:trPr>
        <w:tc>
          <w:tcPr>
            <w:tcW w:w="2420" w:type="dxa"/>
            <w:hideMark/>
          </w:tcPr>
          <w:p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UE  distribution</w:t>
            </w:r>
          </w:p>
        </w:tc>
        <w:tc>
          <w:tcPr>
            <w:tcW w:w="5740" w:type="dxa"/>
            <w:hideMark/>
          </w:tcPr>
          <w:p w:rsidR="005C1CF6" w:rsidRPr="005C1CF6" w:rsidRDefault="005C1CF6" w:rsidP="007D66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Uniform density</w:t>
            </w:r>
            <w:r w:rsidR="00AA1239">
              <w:rPr>
                <w:lang w:eastAsia="en-US"/>
              </w:rPr>
              <w:t xml:space="preserve">, </w:t>
            </w:r>
            <w:r w:rsidR="007D66F6">
              <w:rPr>
                <w:lang w:eastAsia="en-US"/>
              </w:rPr>
              <w:t>65</w:t>
            </w:r>
            <w:r w:rsidR="00AA1239">
              <w:rPr>
                <w:lang w:eastAsia="en-US"/>
              </w:rPr>
              <w:t>K UEs/sector</w:t>
            </w:r>
          </w:p>
        </w:tc>
      </w:tr>
      <w:tr w:rsidR="005C1CF6" w:rsidRPr="005C1CF6" w:rsidTr="00814EE3">
        <w:trPr>
          <w:trHeight w:val="392"/>
        </w:trPr>
        <w:tc>
          <w:tcPr>
            <w:tcW w:w="2420" w:type="dxa"/>
            <w:hideMark/>
          </w:tcPr>
          <w:p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Propagation loss</w:t>
            </w:r>
          </w:p>
        </w:tc>
        <w:tc>
          <w:tcPr>
            <w:tcW w:w="5740" w:type="dxa"/>
            <w:hideMark/>
          </w:tcPr>
          <w:p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120.9 + 37.6log</w:t>
            </w:r>
            <w:r w:rsidRPr="005C1CF6">
              <w:rPr>
                <w:vertAlign w:val="subscript"/>
                <w:lang w:eastAsia="en-US"/>
              </w:rPr>
              <w:t>10</w:t>
            </w:r>
            <w:r w:rsidRPr="005C1CF6">
              <w:rPr>
                <w:lang w:eastAsia="en-US"/>
              </w:rPr>
              <w:t>(d</w:t>
            </w:r>
            <w:r w:rsidRPr="005C1CF6">
              <w:rPr>
                <w:vertAlign w:val="subscript"/>
                <w:lang w:eastAsia="en-US"/>
              </w:rPr>
              <w:t>KM</w:t>
            </w:r>
            <w:r w:rsidRPr="005C1CF6">
              <w:rPr>
                <w:lang w:eastAsia="en-US"/>
              </w:rPr>
              <w:t>)</w:t>
            </w:r>
            <w:r w:rsidR="00AA1239">
              <w:rPr>
                <w:lang w:eastAsia="en-US"/>
              </w:rPr>
              <w:t xml:space="preserve">; 900 MHz </w:t>
            </w:r>
          </w:p>
        </w:tc>
      </w:tr>
      <w:tr w:rsidR="005C1CF6" w:rsidRPr="005C1CF6" w:rsidTr="00814EE3">
        <w:trPr>
          <w:trHeight w:val="392"/>
        </w:trPr>
        <w:tc>
          <w:tcPr>
            <w:tcW w:w="2420" w:type="dxa"/>
            <w:hideMark/>
          </w:tcPr>
          <w:p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Shadow Fading</w:t>
            </w:r>
          </w:p>
        </w:tc>
        <w:tc>
          <w:tcPr>
            <w:tcW w:w="5740" w:type="dxa"/>
            <w:hideMark/>
          </w:tcPr>
          <w:p w:rsidR="005C1CF6" w:rsidRPr="005C1CF6" w:rsidRDefault="005C1CF6" w:rsidP="00943839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 xml:space="preserve">Lognormal with </w:t>
            </w:r>
            <m:oMath>
              <m:r>
                <w:rPr>
                  <w:rFonts w:ascii="Cambria Math" w:hAnsi="Cambria Math"/>
                  <w:lang w:eastAsia="en-US"/>
                </w:rPr>
                <m:t>σ=8dB</m:t>
              </m:r>
            </m:oMath>
            <w:r w:rsidR="009F745F">
              <w:rPr>
                <w:lang w:eastAsia="en-US"/>
              </w:rPr>
              <w:t xml:space="preserve">; correlation ½ across cell-sites and 1 </w:t>
            </w:r>
            <w:r w:rsidR="00943839">
              <w:rPr>
                <w:lang w:eastAsia="en-US"/>
              </w:rPr>
              <w:t>across</w:t>
            </w:r>
            <w:r w:rsidR="009F745F">
              <w:rPr>
                <w:lang w:eastAsia="en-US"/>
              </w:rPr>
              <w:t xml:space="preserve"> sectors of each cell-site</w:t>
            </w:r>
          </w:p>
        </w:tc>
      </w:tr>
      <w:tr w:rsidR="005C1CF6" w:rsidRPr="005C1CF6" w:rsidTr="00814EE3">
        <w:trPr>
          <w:trHeight w:val="392"/>
        </w:trPr>
        <w:tc>
          <w:tcPr>
            <w:tcW w:w="2420" w:type="dxa"/>
            <w:hideMark/>
          </w:tcPr>
          <w:p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Penetration loss</w:t>
            </w:r>
          </w:p>
        </w:tc>
        <w:tc>
          <w:tcPr>
            <w:tcW w:w="5740" w:type="dxa"/>
            <w:hideMark/>
          </w:tcPr>
          <w:p w:rsidR="005C1CF6" w:rsidRPr="005C1CF6" w:rsidRDefault="005C1CF6" w:rsidP="004E15FF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Build</w:t>
            </w:r>
            <w:r w:rsidR="00411B5E">
              <w:rPr>
                <w:lang w:eastAsia="en-US"/>
              </w:rPr>
              <w:t xml:space="preserve"> Penetration Loss Scenario</w:t>
            </w:r>
            <w:r w:rsidR="001A5E49">
              <w:rPr>
                <w:lang w:eastAsia="en-US"/>
              </w:rPr>
              <w:t>s 1&amp;</w:t>
            </w:r>
            <w:r w:rsidR="00411B5E">
              <w:rPr>
                <w:lang w:eastAsia="en-US"/>
              </w:rPr>
              <w:t xml:space="preserve"> </w:t>
            </w:r>
            <w:r w:rsidRPr="005C1CF6">
              <w:rPr>
                <w:lang w:eastAsia="en-US"/>
              </w:rPr>
              <w:t>2</w:t>
            </w:r>
            <w:r w:rsidR="00943839">
              <w:rPr>
                <w:lang w:eastAsia="en-US"/>
              </w:rPr>
              <w:t xml:space="preserve">, </w:t>
            </w:r>
            <w:r w:rsidR="004E15FF">
              <w:rPr>
                <w:lang w:eastAsia="en-US"/>
              </w:rPr>
              <w:t>inter</w:t>
            </w:r>
            <w:r w:rsidR="00964B74">
              <w:rPr>
                <w:lang w:eastAsia="en-US"/>
              </w:rPr>
              <w:t>-</w:t>
            </w:r>
            <w:r w:rsidR="004E15FF">
              <w:rPr>
                <w:lang w:eastAsia="en-US"/>
              </w:rPr>
              <w:t xml:space="preserve">site </w:t>
            </w:r>
            <w:r w:rsidR="00943839">
              <w:rPr>
                <w:lang w:eastAsia="en-US"/>
              </w:rPr>
              <w:t>correlation</w:t>
            </w:r>
            <w:r w:rsidR="004E15FF">
              <w:rPr>
                <w:lang w:eastAsia="en-US"/>
              </w:rPr>
              <w:t xml:space="preserve"> coeff. of</w:t>
            </w:r>
            <w:r w:rsidR="00943839">
              <w:rPr>
                <w:lang w:eastAsia="en-US"/>
              </w:rPr>
              <w:t xml:space="preserve"> </w:t>
            </w:r>
            <w:r w:rsidR="004E15FF">
              <w:rPr>
                <w:lang w:eastAsia="en-US"/>
              </w:rPr>
              <w:t>0.5 and 0.75,</w:t>
            </w:r>
            <w:r w:rsidR="00943839">
              <w:rPr>
                <w:lang w:eastAsia="en-US"/>
              </w:rPr>
              <w:t xml:space="preserve"> i.i.d across UEs</w:t>
            </w:r>
          </w:p>
        </w:tc>
      </w:tr>
      <w:tr w:rsidR="005C1CF6" w:rsidRPr="005C1CF6" w:rsidTr="00814EE3">
        <w:trPr>
          <w:trHeight w:val="557"/>
        </w:trPr>
        <w:tc>
          <w:tcPr>
            <w:tcW w:w="2420" w:type="dxa"/>
            <w:hideMark/>
          </w:tcPr>
          <w:p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lastRenderedPageBreak/>
              <w:t>Antenna configuration</w:t>
            </w:r>
          </w:p>
        </w:tc>
        <w:tc>
          <w:tcPr>
            <w:tcW w:w="5740" w:type="dxa"/>
            <w:hideMark/>
          </w:tcPr>
          <w:p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 xml:space="preserve">DL: 1x1 </w:t>
            </w:r>
          </w:p>
        </w:tc>
      </w:tr>
      <w:tr w:rsidR="005C1CF6" w:rsidRPr="005C1CF6" w:rsidTr="00814EE3">
        <w:trPr>
          <w:trHeight w:val="557"/>
        </w:trPr>
        <w:tc>
          <w:tcPr>
            <w:tcW w:w="2420" w:type="dxa"/>
            <w:hideMark/>
          </w:tcPr>
          <w:p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Antenna pattern</w:t>
            </w:r>
          </w:p>
        </w:tc>
        <w:tc>
          <w:tcPr>
            <w:tcW w:w="5740" w:type="dxa"/>
            <w:hideMark/>
          </w:tcPr>
          <w:p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2D, 65deg H-plane (TR45.914) – 3 sectored</w:t>
            </w:r>
          </w:p>
        </w:tc>
      </w:tr>
      <w:tr w:rsidR="005C1CF6" w:rsidRPr="005C1CF6" w:rsidTr="00814EE3">
        <w:trPr>
          <w:trHeight w:val="392"/>
        </w:trPr>
        <w:tc>
          <w:tcPr>
            <w:tcW w:w="2420" w:type="dxa"/>
            <w:hideMark/>
          </w:tcPr>
          <w:p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Antenna gains</w:t>
            </w:r>
          </w:p>
        </w:tc>
        <w:tc>
          <w:tcPr>
            <w:tcW w:w="5740" w:type="dxa"/>
            <w:hideMark/>
          </w:tcPr>
          <w:p w:rsidR="005C1CF6" w:rsidRPr="005C1CF6" w:rsidRDefault="000C6AD9" w:rsidP="005C1CF6">
            <w:pPr>
              <w:rPr>
                <w:lang w:eastAsia="en-US"/>
              </w:rPr>
            </w:pPr>
            <w:r>
              <w:rPr>
                <w:lang w:eastAsia="en-US"/>
              </w:rPr>
              <w:t>BS: 18</w:t>
            </w:r>
            <w:r w:rsidR="005C1CF6" w:rsidRPr="005C1CF6">
              <w:rPr>
                <w:lang w:eastAsia="en-US"/>
              </w:rPr>
              <w:t>dB; UE: -4dB</w:t>
            </w:r>
          </w:p>
        </w:tc>
      </w:tr>
      <w:tr w:rsidR="000C6AD9" w:rsidRPr="005C1CF6" w:rsidTr="00814EE3">
        <w:trPr>
          <w:trHeight w:val="392"/>
        </w:trPr>
        <w:tc>
          <w:tcPr>
            <w:tcW w:w="2420" w:type="dxa"/>
          </w:tcPr>
          <w:p w:rsidR="000C6AD9" w:rsidRPr="005C1CF6" w:rsidRDefault="000C6AD9" w:rsidP="005C1CF6">
            <w:pPr>
              <w:rPr>
                <w:lang w:eastAsia="en-US"/>
              </w:rPr>
            </w:pPr>
            <w:r>
              <w:rPr>
                <w:lang w:eastAsia="en-US"/>
              </w:rPr>
              <w:t>BS cable loss</w:t>
            </w:r>
          </w:p>
        </w:tc>
        <w:tc>
          <w:tcPr>
            <w:tcW w:w="5740" w:type="dxa"/>
          </w:tcPr>
          <w:p w:rsidR="000C6AD9" w:rsidRDefault="000C6AD9" w:rsidP="005C1CF6">
            <w:pPr>
              <w:rPr>
                <w:lang w:eastAsia="en-US"/>
              </w:rPr>
            </w:pPr>
            <w:r>
              <w:rPr>
                <w:lang w:eastAsia="en-US"/>
              </w:rPr>
              <w:t>3dB</w:t>
            </w:r>
          </w:p>
        </w:tc>
      </w:tr>
      <w:tr w:rsidR="005C1CF6" w:rsidRPr="005C1CF6" w:rsidTr="00814EE3">
        <w:trPr>
          <w:trHeight w:val="392"/>
        </w:trPr>
        <w:tc>
          <w:tcPr>
            <w:tcW w:w="2420" w:type="dxa"/>
            <w:hideMark/>
          </w:tcPr>
          <w:p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Cell association</w:t>
            </w:r>
          </w:p>
        </w:tc>
        <w:tc>
          <w:tcPr>
            <w:tcW w:w="5740" w:type="dxa"/>
            <w:hideMark/>
          </w:tcPr>
          <w:p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BS with strongest RSRP</w:t>
            </w:r>
          </w:p>
        </w:tc>
      </w:tr>
      <w:tr w:rsidR="005C1CF6" w:rsidRPr="005C1CF6" w:rsidTr="00814EE3">
        <w:trPr>
          <w:trHeight w:val="392"/>
        </w:trPr>
        <w:tc>
          <w:tcPr>
            <w:tcW w:w="2420" w:type="dxa"/>
            <w:hideMark/>
          </w:tcPr>
          <w:p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MCL for association</w:t>
            </w:r>
          </w:p>
        </w:tc>
        <w:tc>
          <w:tcPr>
            <w:tcW w:w="5740" w:type="dxa"/>
            <w:hideMark/>
          </w:tcPr>
          <w:p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164dB</w:t>
            </w:r>
          </w:p>
        </w:tc>
      </w:tr>
      <w:tr w:rsidR="005C1CF6" w:rsidRPr="005C1CF6" w:rsidTr="00814EE3">
        <w:trPr>
          <w:trHeight w:val="392"/>
        </w:trPr>
        <w:tc>
          <w:tcPr>
            <w:tcW w:w="2420" w:type="dxa"/>
            <w:hideMark/>
          </w:tcPr>
          <w:p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UE Max. TX Power</w:t>
            </w:r>
          </w:p>
        </w:tc>
        <w:tc>
          <w:tcPr>
            <w:tcW w:w="5740" w:type="dxa"/>
            <w:hideMark/>
          </w:tcPr>
          <w:p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23 dBm</w:t>
            </w:r>
          </w:p>
        </w:tc>
      </w:tr>
      <w:tr w:rsidR="005C1CF6" w:rsidRPr="005C1CF6" w:rsidTr="00814EE3">
        <w:trPr>
          <w:trHeight w:val="392"/>
        </w:trPr>
        <w:tc>
          <w:tcPr>
            <w:tcW w:w="2420" w:type="dxa"/>
            <w:hideMark/>
          </w:tcPr>
          <w:p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UE Noise Figure</w:t>
            </w:r>
          </w:p>
        </w:tc>
        <w:tc>
          <w:tcPr>
            <w:tcW w:w="5740" w:type="dxa"/>
            <w:hideMark/>
          </w:tcPr>
          <w:p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5dB</w:t>
            </w:r>
          </w:p>
        </w:tc>
      </w:tr>
      <w:tr w:rsidR="005C1CF6" w:rsidRPr="005C1CF6" w:rsidTr="00814EE3">
        <w:trPr>
          <w:trHeight w:val="392"/>
        </w:trPr>
        <w:tc>
          <w:tcPr>
            <w:tcW w:w="2420" w:type="dxa"/>
            <w:hideMark/>
          </w:tcPr>
          <w:p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BS Noise Figure</w:t>
            </w:r>
          </w:p>
        </w:tc>
        <w:tc>
          <w:tcPr>
            <w:tcW w:w="5740" w:type="dxa"/>
            <w:hideMark/>
          </w:tcPr>
          <w:p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3dB</w:t>
            </w:r>
          </w:p>
        </w:tc>
      </w:tr>
    </w:tbl>
    <w:p w:rsidR="00C567B4" w:rsidRDefault="00C567B4" w:rsidP="0077276F">
      <w:pPr>
        <w:rPr>
          <w:lang w:val="en-GB" w:eastAsia="en-US"/>
        </w:rPr>
      </w:pPr>
    </w:p>
    <w:p w:rsidR="00011ECF" w:rsidRPr="008306AF" w:rsidRDefault="008306AF" w:rsidP="0077276F">
      <w:pPr>
        <w:pStyle w:val="Heading2"/>
        <w:rPr>
          <w:lang w:val="en-GB" w:eastAsia="en-US"/>
        </w:rPr>
      </w:pPr>
      <w:bookmarkStart w:id="3" w:name="_Ref422835382"/>
      <w:r>
        <w:rPr>
          <w:lang w:val="en-GB" w:eastAsia="en-US"/>
        </w:rPr>
        <w:t>Traffic model</w:t>
      </w:r>
      <w:bookmarkEnd w:id="3"/>
    </w:p>
    <w:p w:rsidR="00ED2115" w:rsidRDefault="007D66F6" w:rsidP="00411B5E">
      <w:pPr>
        <w:pStyle w:val="ListParagraph"/>
        <w:ind w:left="0"/>
        <w:jc w:val="both"/>
        <w:rPr>
          <w:lang w:val="en-GB"/>
        </w:rPr>
      </w:pPr>
      <w:r>
        <w:rPr>
          <w:lang w:val="en-GB"/>
        </w:rPr>
        <w:t xml:space="preserve">The traffic in the simulation comprises software update/reconfiguration. The </w:t>
      </w:r>
      <w:r w:rsidR="001A5E49">
        <w:rPr>
          <w:lang w:val="en-GB"/>
        </w:rPr>
        <w:t xml:space="preserve">uniform </w:t>
      </w:r>
      <w:r>
        <w:rPr>
          <w:lang w:val="en-GB"/>
        </w:rPr>
        <w:t xml:space="preserve">intensity in number of sessions per day per sector is, </w:t>
      </w:r>
    </w:p>
    <w:p w:rsidR="007D66F6" w:rsidRPr="007D66F6" w:rsidRDefault="00D15421" w:rsidP="00411B5E">
      <w:pPr>
        <w:pStyle w:val="ListParagraph"/>
        <w:ind w:left="0"/>
        <w:jc w:val="both"/>
        <w:rPr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λ</m:t>
              </m:r>
            </m:e>
            <m:sub>
              <m:r>
                <w:rPr>
                  <w:rFonts w:ascii="Cambria Math" w:hAnsi="Cambria Math"/>
                  <w:lang w:val="en-GB"/>
                </w:rPr>
                <m:t>SU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GB"/>
                </w:rPr>
              </m:ctrlPr>
            </m:fPr>
            <m:num>
              <m:r>
                <w:rPr>
                  <w:rFonts w:ascii="Cambria Math" w:hAnsi="Cambria Math"/>
                  <w:lang w:val="en-GB"/>
                </w:rPr>
                <m:t>1</m:t>
              </m:r>
            </m:num>
            <m:den>
              <m:r>
                <w:rPr>
                  <w:rFonts w:ascii="Cambria Math" w:hAnsi="Cambria Math"/>
                  <w:lang w:val="en-GB"/>
                </w:rPr>
                <m:t>180</m:t>
              </m:r>
            </m:den>
          </m:f>
          <m:r>
            <w:rPr>
              <w:rFonts w:ascii="Cambria Math" w:hAnsi="Cambria Math"/>
              <w:lang w:val="en-GB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N</m:t>
              </m:r>
            </m:e>
            <m:sub>
              <m:r>
                <w:rPr>
                  <w:rFonts w:ascii="Cambria Math" w:hAnsi="Cambria Math"/>
                  <w:lang w:val="en-GB"/>
                </w:rPr>
                <m:t>MS</m:t>
              </m:r>
            </m:sub>
          </m:sSub>
          <m:r>
            <w:rPr>
              <w:rFonts w:ascii="Cambria Math" w:hAnsi="Cambria Math"/>
              <w:lang w:val="en-GB"/>
            </w:rPr>
            <m:t>,</m:t>
          </m:r>
        </m:oMath>
      </m:oMathPara>
    </w:p>
    <w:p w:rsidR="00995D5B" w:rsidRDefault="007D66F6" w:rsidP="00411B5E">
      <w:pPr>
        <w:pStyle w:val="ListParagraph"/>
        <w:ind w:left="0"/>
        <w:jc w:val="both"/>
        <w:rPr>
          <w:lang w:val="en-GB"/>
        </w:rPr>
      </w:pPr>
      <w:r>
        <w:rPr>
          <w:lang w:val="en-GB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MS</m:t>
            </m:r>
          </m:sub>
        </m:sSub>
        <m:r>
          <w:rPr>
            <w:rFonts w:ascii="Cambria Math" w:hAnsi="Cambria Math"/>
            <w:lang w:val="en-GB"/>
          </w:rPr>
          <m:t>=65,000</m:t>
        </m:r>
      </m:oMath>
      <w:r>
        <w:rPr>
          <w:lang w:val="en-GB"/>
        </w:rPr>
        <w:t xml:space="preserve"> </w:t>
      </w:r>
      <w:r w:rsidRPr="00AC1923">
        <w:rPr>
          <w:lang w:val="en-GB"/>
        </w:rPr>
        <w:t xml:space="preserve">is the </w:t>
      </w:r>
      <w:r w:rsidRPr="008306AF">
        <w:rPr>
          <w:lang w:val="en-GB"/>
        </w:rPr>
        <w:t>total</w:t>
      </w:r>
      <w:r>
        <w:rPr>
          <w:lang w:val="en-GB"/>
        </w:rPr>
        <w:t xml:space="preserve"> </w:t>
      </w:r>
      <w:r w:rsidRPr="00AC1923">
        <w:rPr>
          <w:lang w:val="en-GB"/>
        </w:rPr>
        <w:t>UE population per sector</w:t>
      </w:r>
      <w:r w:rsidR="001A5E49">
        <w:rPr>
          <w:lang w:val="en-GB"/>
        </w:rPr>
        <w:t>.  The session sizes are drawn i.i.d from Pareto distribution with shape parameter 1.5</w:t>
      </w:r>
      <w:r w:rsidR="00964B74">
        <w:rPr>
          <w:lang w:val="en-GB"/>
        </w:rPr>
        <w:t>, truncated</w:t>
      </w:r>
      <w:r w:rsidR="001A5E49">
        <w:rPr>
          <w:lang w:val="en-GB"/>
        </w:rPr>
        <w:t xml:space="preserve"> in [200,2000] bytes. The total header size including CoAP/DTLS/UDP/IP is taken to be 65 bytes. In case of header compression, the total header size is assume</w:t>
      </w:r>
      <w:r w:rsidR="00964B74">
        <w:rPr>
          <w:lang w:val="en-GB"/>
        </w:rPr>
        <w:t>d</w:t>
      </w:r>
      <w:r w:rsidR="001A5E49">
        <w:rPr>
          <w:lang w:val="en-GB"/>
        </w:rPr>
        <w:t xml:space="preserve"> to be 29 bytes.</w:t>
      </w:r>
    </w:p>
    <w:p w:rsidR="00995D5B" w:rsidRDefault="00995D5B" w:rsidP="00995D5B">
      <w:pPr>
        <w:pStyle w:val="Heading2"/>
        <w:rPr>
          <w:lang w:val="en-GB" w:eastAsia="en-US"/>
        </w:rPr>
      </w:pPr>
      <w:r>
        <w:rPr>
          <w:lang w:val="en-GB" w:eastAsia="en-US"/>
        </w:rPr>
        <w:t>Performance metric</w:t>
      </w:r>
    </w:p>
    <w:p w:rsidR="00995D5B" w:rsidRDefault="00995D5B" w:rsidP="00995D5B">
      <w:pPr>
        <w:rPr>
          <w:color w:val="000000"/>
          <w:szCs w:val="21"/>
        </w:rPr>
      </w:pPr>
      <w:r w:rsidRPr="009B3492">
        <w:rPr>
          <w:color w:val="000000"/>
          <w:szCs w:val="21"/>
        </w:rPr>
        <w:t xml:space="preserve">A DL resource unit is define as one subcarrier for one slot. Then resource utilization </w:t>
      </w:r>
      <w:r>
        <w:rPr>
          <w:color w:val="000000"/>
          <w:szCs w:val="21"/>
        </w:rPr>
        <w:t xml:space="preserve">by SU traffic </w:t>
      </w:r>
      <w:r w:rsidRPr="009B3492">
        <w:rPr>
          <w:color w:val="000000"/>
          <w:szCs w:val="21"/>
        </w:rPr>
        <w:t xml:space="preserve">is simply the fraction of </w:t>
      </w:r>
      <w:r>
        <w:rPr>
          <w:color w:val="000000"/>
          <w:szCs w:val="21"/>
        </w:rPr>
        <w:t xml:space="preserve">available </w:t>
      </w:r>
      <w:r w:rsidRPr="009B3492">
        <w:rPr>
          <w:color w:val="000000"/>
          <w:szCs w:val="21"/>
        </w:rPr>
        <w:t xml:space="preserve">tone-slots </w:t>
      </w:r>
      <w:r>
        <w:rPr>
          <w:color w:val="000000"/>
          <w:szCs w:val="21"/>
        </w:rPr>
        <w:t>that are utilized for SU traffic. This includes both PDCCH and PDSCH resources but does not include resources allocated to broadcast and synchronization channel.  More specifically, DL resource utilization at a cell</w:t>
      </w:r>
      <w:r w:rsidR="00964B74">
        <w:rPr>
          <w:color w:val="000000"/>
          <w:szCs w:val="21"/>
        </w:rPr>
        <w:t>-</w:t>
      </w:r>
      <w:r>
        <w:rPr>
          <w:color w:val="000000"/>
          <w:szCs w:val="21"/>
        </w:rPr>
        <w:t xml:space="preserve">site,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sSubPr>
          <m:e>
            <m:r>
              <w:rPr>
                <w:rFonts w:ascii="Cambria Math" w:hAnsi="Cambria Math"/>
                <w:color w:val="000000"/>
                <w:szCs w:val="21"/>
              </w:rPr>
              <m:t>ρ</m:t>
            </m:r>
          </m:e>
          <m:sub>
            <m:r>
              <w:rPr>
                <w:rFonts w:ascii="Cambria Math" w:hAnsi="Cambria Math"/>
                <w:color w:val="000000"/>
                <w:szCs w:val="21"/>
              </w:rPr>
              <m:t>DL</m:t>
            </m:r>
          </m:sub>
        </m:sSub>
        <m:r>
          <w:rPr>
            <w:rFonts w:ascii="Cambria Math" w:hAnsi="Cambria Math"/>
            <w:color w:val="000000"/>
            <w:szCs w:val="21"/>
          </w:rPr>
          <m:t xml:space="preserve">, </m:t>
        </m:r>
      </m:oMath>
      <w:r>
        <w:rPr>
          <w:color w:val="000000"/>
          <w:szCs w:val="21"/>
        </w:rPr>
        <w:t>is defined as,</w:t>
      </w:r>
    </w:p>
    <w:p w:rsidR="00995D5B" w:rsidRPr="001C3381" w:rsidRDefault="00D15421" w:rsidP="00995D5B">
      <w:pPr>
        <w:rPr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ρ</m:t>
              </m:r>
            </m:e>
            <m:sub>
              <m:r>
                <w:rPr>
                  <w:rFonts w:ascii="Cambria Math" w:hAnsi="Cambria Math"/>
                  <w:lang w:val="en-GB"/>
                </w:rPr>
                <m:t>DL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GB"/>
                </w:rPr>
              </m:ctrlPr>
            </m:fPr>
            <m:num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GB"/>
                    </w:rPr>
                    <m:t>s=1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s</m:t>
                      </m:r>
                    </m:sub>
                  </m:sSub>
                </m:sup>
                <m:e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t=1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sim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SU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/>
                        </w:rPr>
                        <m:t>(s,t)</m:t>
                      </m:r>
                    </m:e>
                  </m:nary>
                </m:e>
              </m:nary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s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sim</m:t>
                  </m:r>
                </m:sub>
              </m:sSub>
            </m:den>
          </m:f>
          <m:r>
            <w:rPr>
              <w:rFonts w:ascii="Cambria Math" w:hAnsi="Cambria Math"/>
              <w:lang w:val="en-GB"/>
            </w:rPr>
            <m:t>,</m:t>
          </m:r>
        </m:oMath>
      </m:oMathPara>
    </w:p>
    <w:p w:rsidR="00995D5B" w:rsidRDefault="00964B74" w:rsidP="00995D5B">
      <w:pPr>
        <w:rPr>
          <w:lang w:val="en-GB"/>
        </w:rPr>
      </w:pPr>
      <w:r>
        <w:rPr>
          <w:lang w:val="en-GB"/>
        </w:rPr>
        <w:t>w</w:t>
      </w:r>
      <w:r w:rsidR="00995D5B">
        <w:rPr>
          <w:lang w:val="en-GB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</m:t>
            </m:r>
          </m:sub>
        </m:sSub>
        <m:r>
          <w:rPr>
            <w:rFonts w:ascii="Cambria Math" w:hAnsi="Cambria Math"/>
            <w:lang w:val="en-GB"/>
          </w:rPr>
          <m:t>≡48</m:t>
        </m:r>
      </m:oMath>
      <w:r w:rsidR="00995D5B">
        <w:rPr>
          <w:lang w:val="en-GB"/>
        </w:rPr>
        <w:t xml:space="preserve"> is</w:t>
      </w:r>
      <w:r>
        <w:rPr>
          <w:lang w:val="en-GB"/>
        </w:rPr>
        <w:t xml:space="preserve"> the</w:t>
      </w:r>
      <w:r w:rsidR="00995D5B">
        <w:rPr>
          <w:lang w:val="en-GB"/>
        </w:rPr>
        <w:t xml:space="preserve"> total number of subcarriers per cell-site,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lang w:val="en-GB"/>
              </w:rPr>
              <m:t>sim</m:t>
            </m:r>
          </m:sub>
        </m:sSub>
      </m:oMath>
      <w:r w:rsidR="00995D5B">
        <w:rPr>
          <w:lang w:val="en-GB"/>
        </w:rPr>
        <w:t xml:space="preserve"> is the simulation duration in number of slots,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X</m:t>
            </m:r>
          </m:e>
          <m:sub>
            <m:r>
              <w:rPr>
                <w:rFonts w:ascii="Cambria Math" w:hAnsi="Cambria Math"/>
                <w:lang w:val="en-GB"/>
              </w:rPr>
              <m:t>SU</m:t>
            </m:r>
          </m:sub>
        </m:sSub>
        <m:r>
          <w:rPr>
            <w:rFonts w:ascii="Cambria Math" w:hAnsi="Cambria Math"/>
            <w:lang w:val="en-GB"/>
          </w:rPr>
          <m:t>(s,t)</m:t>
        </m:r>
      </m:oMath>
      <w:r w:rsidR="00995D5B">
        <w:rPr>
          <w:lang w:val="en-GB"/>
        </w:rPr>
        <w:t xml:space="preserve"> is an indicator function that BS transmitted on subcarrier </w:t>
      </w:r>
      <m:oMath>
        <m:r>
          <w:rPr>
            <w:rFonts w:ascii="Cambria Math" w:hAnsi="Cambria Math"/>
            <w:lang w:val="en-GB"/>
          </w:rPr>
          <m:t>s</m:t>
        </m:r>
      </m:oMath>
      <w:r w:rsidR="00995D5B">
        <w:rPr>
          <w:lang w:val="en-GB"/>
        </w:rPr>
        <w:t xml:space="preserve"> in slot </w:t>
      </w:r>
      <m:oMath>
        <m:r>
          <w:rPr>
            <w:rFonts w:ascii="Cambria Math" w:hAnsi="Cambria Math"/>
            <w:lang w:val="en-GB"/>
          </w:rPr>
          <m:t>t</m:t>
        </m:r>
      </m:oMath>
      <w:r w:rsidR="00995D5B">
        <w:rPr>
          <w:lang w:val="en-GB"/>
        </w:rPr>
        <w:t xml:space="preserve"> to support SU traffic.</w:t>
      </w:r>
    </w:p>
    <w:p w:rsidR="00995D5B" w:rsidRDefault="00995D5B" w:rsidP="00995D5B">
      <w:pPr>
        <w:rPr>
          <w:lang w:val="en-GB"/>
        </w:rPr>
      </w:pPr>
    </w:p>
    <w:p w:rsidR="00995D5B" w:rsidRPr="00995D5B" w:rsidRDefault="00995D5B" w:rsidP="00995D5B">
      <w:pPr>
        <w:rPr>
          <w:lang w:val="en-GB" w:eastAsia="en-US"/>
        </w:rPr>
      </w:pPr>
      <w:r>
        <w:rPr>
          <w:lang w:val="en-GB"/>
        </w:rPr>
        <w:t>UL resource utilization is defined in identical fashion by replacing a subcarrier with a channel.</w:t>
      </w:r>
    </w:p>
    <w:p w:rsidR="00995D5B" w:rsidRDefault="00995D5B" w:rsidP="00411B5E">
      <w:pPr>
        <w:pStyle w:val="ListParagraph"/>
        <w:ind w:left="0"/>
        <w:jc w:val="both"/>
        <w:rPr>
          <w:lang w:val="en-GB"/>
        </w:rPr>
      </w:pPr>
    </w:p>
    <w:p w:rsidR="00ED2115" w:rsidRDefault="00ED2115" w:rsidP="00ED2115">
      <w:pPr>
        <w:pStyle w:val="Heading1"/>
      </w:pPr>
      <w:r>
        <w:lastRenderedPageBreak/>
        <w:t>Simulation results</w:t>
      </w:r>
    </w:p>
    <w:p w:rsidR="00964B74" w:rsidRPr="009B3492" w:rsidRDefault="00995D5B" w:rsidP="00AB189F">
      <w:pPr>
        <w:rPr>
          <w:lang w:val="en-GB"/>
        </w:rPr>
      </w:pPr>
      <w:r>
        <w:rPr>
          <w:lang w:val="en-GB"/>
        </w:rPr>
        <w:t xml:space="preserve">The DL resource utilization by SU traffic is </w:t>
      </w:r>
      <w:r w:rsidR="00FD01EE">
        <w:rPr>
          <w:lang w:val="en-GB"/>
        </w:rPr>
        <w:t xml:space="preserve">only </w:t>
      </w:r>
      <w:r>
        <w:rPr>
          <w:lang w:val="en-GB"/>
        </w:rPr>
        <w:t xml:space="preserve">0.13% for </w:t>
      </w:r>
      <w:r w:rsidR="00964B74">
        <w:rPr>
          <w:lang w:val="en-GB"/>
        </w:rPr>
        <w:t xml:space="preserve">the case with no header compression and </w:t>
      </w:r>
      <w:r>
        <w:rPr>
          <w:lang w:val="en-GB"/>
        </w:rPr>
        <w:t>BPL Scenario 2 with inter</w:t>
      </w:r>
      <w:r w:rsidR="00964B74">
        <w:rPr>
          <w:lang w:val="en-GB"/>
        </w:rPr>
        <w:t>-</w:t>
      </w:r>
      <w:r>
        <w:rPr>
          <w:lang w:val="en-GB"/>
        </w:rPr>
        <w:t xml:space="preserve">site correlation coefficient of 0.5.  </w:t>
      </w:r>
      <w:r w:rsidR="00FD01EE">
        <w:t xml:space="preserve">This is worst case for utilization; </w:t>
      </w:r>
      <w:r w:rsidR="00FD01EE">
        <w:rPr>
          <w:lang w:val="en-GB"/>
        </w:rPr>
        <w:t>t</w:t>
      </w:r>
      <w:r>
        <w:rPr>
          <w:lang w:val="en-GB"/>
        </w:rPr>
        <w:t xml:space="preserve">he utilization is </w:t>
      </w:r>
      <w:r w:rsidR="00964B74">
        <w:rPr>
          <w:lang w:val="en-GB"/>
        </w:rPr>
        <w:t xml:space="preserve">&lt;0.13% for </w:t>
      </w:r>
      <w:r w:rsidR="00A56899">
        <w:rPr>
          <w:lang w:val="en-GB"/>
        </w:rPr>
        <w:t xml:space="preserve">the </w:t>
      </w:r>
      <w:r w:rsidR="00964B74">
        <w:rPr>
          <w:lang w:val="en-GB"/>
        </w:rPr>
        <w:t>remaining cases</w:t>
      </w:r>
      <w:r w:rsidR="00FD01EE">
        <w:rPr>
          <w:lang w:val="en-GB"/>
        </w:rPr>
        <w:t xml:space="preserve">. </w:t>
      </w:r>
      <w:r w:rsidR="00964B74" w:rsidRPr="00FD01EE">
        <w:rPr>
          <w:lang w:val="en-GB"/>
        </w:rPr>
        <w:t>The UL resource utilization is likewise infinitesimal.</w:t>
      </w:r>
      <w:r w:rsidR="00964B74">
        <w:rPr>
          <w:lang w:val="en-GB"/>
        </w:rPr>
        <w:t xml:space="preserve"> </w:t>
      </w:r>
    </w:p>
    <w:p w:rsidR="009B3492" w:rsidRDefault="009B3492" w:rsidP="00AB189F">
      <w:pPr>
        <w:rPr>
          <w:color w:val="000000"/>
          <w:szCs w:val="21"/>
        </w:rPr>
      </w:pPr>
    </w:p>
    <w:p w:rsidR="001C3381" w:rsidRDefault="001C3381" w:rsidP="00AB189F">
      <w:pPr>
        <w:rPr>
          <w:color w:val="000000"/>
          <w:szCs w:val="21"/>
        </w:rPr>
      </w:pPr>
    </w:p>
    <w:p w:rsidR="00E61CFC" w:rsidRDefault="00B427C8" w:rsidP="00E61CFC">
      <w:pPr>
        <w:pStyle w:val="Heading1"/>
      </w:pPr>
      <w:r>
        <w:t>Summary</w:t>
      </w:r>
    </w:p>
    <w:p w:rsidR="00E139A1" w:rsidRDefault="00964B74" w:rsidP="00B427C8">
      <w:pPr>
        <w:rPr>
          <w:lang w:val="en-GB" w:eastAsia="en-US"/>
        </w:rPr>
      </w:pPr>
      <w:r>
        <w:rPr>
          <w:lang w:val="en-GB" w:eastAsia="en-US"/>
        </w:rPr>
        <w:t xml:space="preserve">Resource utilization for </w:t>
      </w:r>
      <w:r w:rsidR="002B243E">
        <w:rPr>
          <w:lang w:val="en-GB" w:eastAsia="en-US"/>
        </w:rPr>
        <w:t xml:space="preserve">the </w:t>
      </w:r>
      <w:r>
        <w:rPr>
          <w:lang w:val="en-GB" w:eastAsia="en-US"/>
        </w:rPr>
        <w:t>software update/reconfiguration traffic model</w:t>
      </w:r>
      <w:r w:rsidR="002B243E">
        <w:rPr>
          <w:lang w:val="en-GB" w:eastAsia="en-US"/>
        </w:rPr>
        <w:t xml:space="preserve"> </w:t>
      </w:r>
      <w:r>
        <w:rPr>
          <w:lang w:val="en-GB" w:eastAsia="en-US"/>
        </w:rPr>
        <w:t xml:space="preserve">are </w:t>
      </w:r>
      <w:r w:rsidR="002B243E">
        <w:rPr>
          <w:lang w:val="en-GB" w:eastAsia="en-US"/>
        </w:rPr>
        <w:t>presented. The results demonstrate that</w:t>
      </w:r>
      <w:r w:rsidR="000B71AC">
        <w:rPr>
          <w:lang w:val="en-GB" w:eastAsia="en-US"/>
        </w:rPr>
        <w:t xml:space="preserve"> </w:t>
      </w:r>
      <w:r w:rsidR="002B243E">
        <w:rPr>
          <w:lang w:val="en-GB" w:eastAsia="en-US"/>
        </w:rPr>
        <w:t xml:space="preserve">NB-CIoT </w:t>
      </w:r>
      <w:r w:rsidR="00296FA1">
        <w:rPr>
          <w:lang w:val="en-GB" w:eastAsia="en-US"/>
        </w:rPr>
        <w:t xml:space="preserve">solution </w:t>
      </w:r>
      <w:r w:rsidR="000B71AC">
        <w:rPr>
          <w:lang w:val="en-GB" w:eastAsia="en-US"/>
        </w:rPr>
        <w:t>can support software update</w:t>
      </w:r>
      <w:r w:rsidR="009F2E49">
        <w:rPr>
          <w:lang w:val="en-GB" w:eastAsia="en-US"/>
        </w:rPr>
        <w:t>/reconfiguration traffic within</w:t>
      </w:r>
      <w:r w:rsidR="000B71AC">
        <w:rPr>
          <w:lang w:val="en-GB" w:eastAsia="en-US"/>
        </w:rPr>
        <w:t xml:space="preserve"> 0.13% of available resources.</w:t>
      </w:r>
      <w:r w:rsidR="006249E6">
        <w:rPr>
          <w:lang w:val="en-GB" w:eastAsia="en-US"/>
        </w:rPr>
        <w:t xml:space="preserve"> A corresponding pCR to add evaluation data to TR is provide in </w:t>
      </w:r>
      <w:r w:rsidR="006249E6">
        <w:rPr>
          <w:lang w:val="en-GB" w:eastAsia="en-US"/>
        </w:rPr>
        <w:fldChar w:fldCharType="begin"/>
      </w:r>
      <w:r w:rsidR="006249E6">
        <w:rPr>
          <w:lang w:val="en-GB" w:eastAsia="en-US"/>
        </w:rPr>
        <w:instrText xml:space="preserve"> REF _Ref426480256 \r \h </w:instrText>
      </w:r>
      <w:r w:rsidR="006249E6">
        <w:rPr>
          <w:lang w:val="en-GB" w:eastAsia="en-US"/>
        </w:rPr>
      </w:r>
      <w:r w:rsidR="006249E6">
        <w:rPr>
          <w:lang w:val="en-GB" w:eastAsia="en-US"/>
        </w:rPr>
        <w:fldChar w:fldCharType="separate"/>
      </w:r>
      <w:r w:rsidR="006249E6">
        <w:rPr>
          <w:lang w:val="en-GB" w:eastAsia="en-US"/>
        </w:rPr>
        <w:t>[7]</w:t>
      </w:r>
      <w:r w:rsidR="006249E6">
        <w:rPr>
          <w:lang w:val="en-GB" w:eastAsia="en-US"/>
        </w:rPr>
        <w:fldChar w:fldCharType="end"/>
      </w:r>
      <w:r w:rsidR="006249E6">
        <w:rPr>
          <w:lang w:val="en-GB" w:eastAsia="en-US"/>
        </w:rPr>
        <w:t>.</w:t>
      </w:r>
    </w:p>
    <w:p w:rsidR="000B71AC" w:rsidRDefault="000B71AC" w:rsidP="00B427C8">
      <w:pPr>
        <w:rPr>
          <w:lang w:val="en-GB" w:eastAsia="en-US"/>
        </w:rPr>
      </w:pPr>
    </w:p>
    <w:p w:rsidR="000905B4" w:rsidRPr="00C9346B" w:rsidRDefault="00F14A08" w:rsidP="000905B4">
      <w:pPr>
        <w:pStyle w:val="StyleHeading1TimesNewRoman"/>
      </w:pPr>
      <w:r w:rsidRPr="00C9346B">
        <w:t>References</w:t>
      </w:r>
    </w:p>
    <w:p w:rsidR="00732C09" w:rsidRPr="001F1E1E" w:rsidRDefault="00732C09" w:rsidP="00732C09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szCs w:val="21"/>
        </w:rPr>
      </w:pPr>
      <w:bookmarkStart w:id="4" w:name="_Ref401059582"/>
      <w:bookmarkStart w:id="5" w:name="_Ref401740945"/>
      <w:bookmarkStart w:id="6" w:name="_Ref403490500"/>
      <w:bookmarkStart w:id="7" w:name="_Ref415211609"/>
      <w:r w:rsidRPr="001F1E1E">
        <w:rPr>
          <w:kern w:val="0"/>
          <w:szCs w:val="21"/>
        </w:rPr>
        <w:t>GP-150524</w:t>
      </w:r>
      <w:r w:rsidRPr="001F1E1E">
        <w:rPr>
          <w:szCs w:val="21"/>
        </w:rPr>
        <w:t xml:space="preserve">, </w:t>
      </w:r>
      <w:r w:rsidR="009D37A2">
        <w:rPr>
          <w:szCs w:val="21"/>
        </w:rPr>
        <w:t>“</w:t>
      </w:r>
      <w:r w:rsidRPr="001F1E1E">
        <w:rPr>
          <w:szCs w:val="21"/>
        </w:rPr>
        <w:t>Proposed convergence of NB M2M and NB-OFDMA clean-slate solutions</w:t>
      </w:r>
      <w:r w:rsidR="00F978F8">
        <w:rPr>
          <w:szCs w:val="21"/>
        </w:rPr>
        <w:t>,</w:t>
      </w:r>
      <w:r w:rsidR="009D37A2">
        <w:rPr>
          <w:szCs w:val="21"/>
        </w:rPr>
        <w:t>”</w:t>
      </w:r>
      <w:r w:rsidRPr="001F1E1E">
        <w:rPr>
          <w:szCs w:val="21"/>
        </w:rPr>
        <w:t xml:space="preserve"> Qualcomm Incorporated, </w:t>
      </w:r>
      <w:r w:rsidRPr="00D40C57">
        <w:rPr>
          <w:szCs w:val="21"/>
          <w:lang w:val="sv-SE"/>
        </w:rPr>
        <w:t xml:space="preserve">Huawei Technologies Co., Ltd., HiSilicon Technologies Co., Ltd., </w:t>
      </w:r>
      <w:r w:rsidRPr="00D40C57">
        <w:rPr>
          <w:szCs w:val="21"/>
        </w:rPr>
        <w:t>Neul Limited, u-blox</w:t>
      </w:r>
      <w:r w:rsidR="00214ABA">
        <w:rPr>
          <w:szCs w:val="21"/>
        </w:rPr>
        <w:t>.</w:t>
      </w:r>
      <w:r w:rsidRPr="00D40C57">
        <w:rPr>
          <w:szCs w:val="21"/>
        </w:rPr>
        <w:t xml:space="preserve"> </w:t>
      </w:r>
      <w:r w:rsidR="00F978F8">
        <w:rPr>
          <w:szCs w:val="21"/>
        </w:rPr>
        <w:t>GERAN #66</w:t>
      </w:r>
      <w:r w:rsidRPr="001F1E1E">
        <w:rPr>
          <w:szCs w:val="21"/>
        </w:rPr>
        <w:t>, May 201</w:t>
      </w:r>
      <w:r w:rsidR="00F978F8">
        <w:rPr>
          <w:szCs w:val="21"/>
        </w:rPr>
        <w:t>5</w:t>
      </w:r>
      <w:r w:rsidRPr="001F1E1E">
        <w:rPr>
          <w:szCs w:val="21"/>
        </w:rPr>
        <w:t>.</w:t>
      </w:r>
      <w:bookmarkEnd w:id="4"/>
      <w:bookmarkEnd w:id="5"/>
    </w:p>
    <w:p w:rsidR="009D37A2" w:rsidRPr="009D37A2" w:rsidRDefault="009D37A2" w:rsidP="009D37A2">
      <w:pPr>
        <w:pStyle w:val="ListParagraph"/>
        <w:numPr>
          <w:ilvl w:val="0"/>
          <w:numId w:val="21"/>
        </w:numPr>
        <w:rPr>
          <w:rFonts w:ascii="Times New Roman" w:eastAsia="SimSun" w:hAnsi="Times New Roman"/>
          <w:kern w:val="2"/>
          <w:sz w:val="21"/>
          <w:szCs w:val="21"/>
          <w:lang w:eastAsia="zh-CN"/>
        </w:rPr>
      </w:pPr>
      <w:bookmarkStart w:id="8" w:name="_Ref422663259"/>
      <w:bookmarkStart w:id="9" w:name="_Ref416703616"/>
      <w:bookmarkEnd w:id="6"/>
      <w:bookmarkEnd w:id="7"/>
      <w:r w:rsidRPr="009D37A2">
        <w:rPr>
          <w:rFonts w:ascii="Times New Roman" w:eastAsia="SimSun" w:hAnsi="Times New Roman"/>
          <w:kern w:val="2"/>
          <w:sz w:val="21"/>
          <w:szCs w:val="21"/>
          <w:lang w:eastAsia="zh-CN"/>
        </w:rPr>
        <w:t>3GPP TR 45.820, Cellular System Support for Ultra Low Complexity and Low Throughput Internet of Things, Release 13, version 1.3.0.</w:t>
      </w:r>
      <w:bookmarkEnd w:id="8"/>
    </w:p>
    <w:p w:rsidR="00273A61" w:rsidRDefault="006101DD" w:rsidP="00A861FD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szCs w:val="21"/>
        </w:rPr>
      </w:pPr>
      <w:bookmarkStart w:id="10" w:name="_Ref422837894"/>
      <w:bookmarkStart w:id="11" w:name="_Ref422839164"/>
      <w:bookmarkEnd w:id="9"/>
      <w:r w:rsidRPr="00E372D8">
        <w:rPr>
          <w:color w:val="000000"/>
        </w:rPr>
        <w:t>GPC150407</w:t>
      </w:r>
      <w:r>
        <w:rPr>
          <w:szCs w:val="21"/>
        </w:rPr>
        <w:t>, “</w:t>
      </w:r>
      <w:r w:rsidRPr="00E372D8">
        <w:t>NB-CIOT – Downlink physical layer design</w:t>
      </w:r>
      <w:r>
        <w:rPr>
          <w:szCs w:val="21"/>
        </w:rPr>
        <w:t>,”</w:t>
      </w:r>
      <w:r w:rsidRPr="001F1E1E">
        <w:rPr>
          <w:szCs w:val="21"/>
        </w:rPr>
        <w:t xml:space="preserve"> </w:t>
      </w:r>
      <w:r w:rsidRPr="00E372D8">
        <w:t xml:space="preserve">Qualcomm Incorporated, </w:t>
      </w:r>
      <w:r>
        <w:rPr>
          <w:szCs w:val="21"/>
        </w:rPr>
        <w:t>Neul Ltd, Huawei Technologies Co., Ltd., HiSilicon Technologies Co.,</w:t>
      </w:r>
      <w:r w:rsidRPr="001F1E1E">
        <w:rPr>
          <w:szCs w:val="21"/>
        </w:rPr>
        <w:t xml:space="preserve"> </w:t>
      </w:r>
      <w:r>
        <w:rPr>
          <w:szCs w:val="21"/>
        </w:rPr>
        <w:t>July</w:t>
      </w:r>
      <w:r w:rsidRPr="001F1E1E">
        <w:rPr>
          <w:szCs w:val="21"/>
        </w:rPr>
        <w:t xml:space="preserve"> 2015</w:t>
      </w:r>
      <w:bookmarkEnd w:id="10"/>
      <w:r>
        <w:rPr>
          <w:szCs w:val="21"/>
        </w:rPr>
        <w:t>.</w:t>
      </w:r>
      <w:bookmarkEnd w:id="11"/>
    </w:p>
    <w:p w:rsidR="00356601" w:rsidRPr="001F1E1E" w:rsidRDefault="00356601" w:rsidP="00356601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szCs w:val="21"/>
        </w:rPr>
      </w:pPr>
      <w:bookmarkStart w:id="12" w:name="_Ref422842544"/>
      <w:r w:rsidRPr="00E372D8">
        <w:rPr>
          <w:color w:val="000000"/>
        </w:rPr>
        <w:t>GPC150416</w:t>
      </w:r>
      <w:r>
        <w:rPr>
          <w:szCs w:val="21"/>
        </w:rPr>
        <w:t>, “</w:t>
      </w:r>
      <w:r w:rsidRPr="00E372D8">
        <w:t>NB-CIoT – Downlink Interference and Link-to-System Mapping</w:t>
      </w:r>
      <w:r>
        <w:rPr>
          <w:szCs w:val="21"/>
        </w:rPr>
        <w:t>,”</w:t>
      </w:r>
      <w:r w:rsidRPr="001F1E1E">
        <w:rPr>
          <w:szCs w:val="21"/>
        </w:rPr>
        <w:t xml:space="preserve"> </w:t>
      </w:r>
      <w:r w:rsidRPr="00E372D8">
        <w:t>Qualcomm Incorporated</w:t>
      </w:r>
      <w:r>
        <w:rPr>
          <w:szCs w:val="21"/>
        </w:rPr>
        <w:t>,</w:t>
      </w:r>
      <w:r w:rsidRPr="001F1E1E">
        <w:rPr>
          <w:szCs w:val="21"/>
        </w:rPr>
        <w:t xml:space="preserve"> </w:t>
      </w:r>
      <w:r>
        <w:rPr>
          <w:szCs w:val="21"/>
        </w:rPr>
        <w:t>July</w:t>
      </w:r>
      <w:r w:rsidRPr="001F1E1E">
        <w:rPr>
          <w:szCs w:val="21"/>
        </w:rPr>
        <w:t xml:space="preserve"> 2015</w:t>
      </w:r>
      <w:r>
        <w:rPr>
          <w:szCs w:val="21"/>
        </w:rPr>
        <w:t>.</w:t>
      </w:r>
      <w:bookmarkEnd w:id="12"/>
    </w:p>
    <w:p w:rsidR="007122DA" w:rsidRPr="00E372D8" w:rsidRDefault="00572116" w:rsidP="00E372D8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color w:val="000000"/>
        </w:rPr>
      </w:pPr>
      <w:bookmarkStart w:id="13" w:name="_Ref422667487"/>
      <w:bookmarkStart w:id="14" w:name="_Ref422840530"/>
      <w:r w:rsidRPr="00E372D8">
        <w:rPr>
          <w:color w:val="000000"/>
        </w:rPr>
        <w:t>GPC150476</w:t>
      </w:r>
      <w:r w:rsidR="007122DA" w:rsidRPr="00E372D8">
        <w:rPr>
          <w:color w:val="000000"/>
        </w:rPr>
        <w:t xml:space="preserve">, </w:t>
      </w:r>
      <w:r w:rsidR="009D37A2" w:rsidRPr="00E372D8">
        <w:rPr>
          <w:color w:val="000000"/>
        </w:rPr>
        <w:t>“</w:t>
      </w:r>
      <w:r w:rsidRPr="00E372D8">
        <w:rPr>
          <w:color w:val="000000"/>
        </w:rPr>
        <w:t>pCR 45.820 NB M2M - Evaluations of Software Update and Reconfiguration</w:t>
      </w:r>
      <w:r w:rsidR="00F978F8" w:rsidRPr="00E372D8">
        <w:rPr>
          <w:color w:val="000000"/>
        </w:rPr>
        <w:t>,</w:t>
      </w:r>
      <w:r w:rsidR="009D37A2" w:rsidRPr="00E372D8">
        <w:rPr>
          <w:color w:val="000000"/>
        </w:rPr>
        <w:t>”</w:t>
      </w:r>
      <w:r w:rsidR="007122DA" w:rsidRPr="00E372D8">
        <w:rPr>
          <w:color w:val="000000"/>
        </w:rPr>
        <w:t xml:space="preserve"> Huawei Technologies Co., Ltd. , HiSilicon Technologies Co., Ltd., 3GPP TSG GERAN</w:t>
      </w:r>
      <w:r w:rsidRPr="00E372D8">
        <w:rPr>
          <w:color w:val="000000"/>
        </w:rPr>
        <w:t xml:space="preserve"> </w:t>
      </w:r>
      <w:r w:rsidR="007122DA" w:rsidRPr="00E372D8">
        <w:rPr>
          <w:color w:val="000000"/>
        </w:rPr>
        <w:t>#</w:t>
      </w:r>
      <w:r w:rsidRPr="00E372D8">
        <w:rPr>
          <w:color w:val="000000"/>
        </w:rPr>
        <w:t>66</w:t>
      </w:r>
      <w:bookmarkEnd w:id="13"/>
      <w:r w:rsidR="00F978F8" w:rsidRPr="00E372D8">
        <w:rPr>
          <w:color w:val="000000"/>
        </w:rPr>
        <w:t>, May 2015.</w:t>
      </w:r>
      <w:bookmarkEnd w:id="14"/>
    </w:p>
    <w:p w:rsidR="009D37A2" w:rsidRPr="00E372D8" w:rsidRDefault="00F978F8" w:rsidP="00F978F8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sz w:val="21"/>
        </w:rPr>
      </w:pPr>
      <w:bookmarkStart w:id="15" w:name="_Ref422668337"/>
      <w:r>
        <w:rPr>
          <w:rFonts w:ascii="Times New Roman" w:hAnsi="Times New Roman"/>
          <w:sz w:val="21"/>
          <w:szCs w:val="21"/>
        </w:rPr>
        <w:t>GPC150477,</w:t>
      </w:r>
      <w:r w:rsidR="009D37A2" w:rsidRPr="00F54085">
        <w:rPr>
          <w:rFonts w:ascii="Times New Roman" w:hAnsi="Times New Roman"/>
          <w:sz w:val="21"/>
          <w:szCs w:val="21"/>
        </w:rPr>
        <w:t xml:space="preserve"> "</w:t>
      </w:r>
      <w:r w:rsidRPr="00F978F8">
        <w:rPr>
          <w:rFonts w:ascii="Times New Roman" w:hAnsi="Times New Roman"/>
          <w:sz w:val="21"/>
          <w:szCs w:val="21"/>
        </w:rPr>
        <w:t>NB M2M - System Level Simulation for Capacity and Latency Evaluation (update of GPC150261)</w:t>
      </w:r>
      <w:r w:rsidR="009D37A2" w:rsidRPr="00F54085">
        <w:rPr>
          <w:rFonts w:ascii="Times New Roman" w:hAnsi="Times New Roman"/>
          <w:sz w:val="21"/>
          <w:szCs w:val="21"/>
        </w:rPr>
        <w:t xml:space="preserve">," </w:t>
      </w:r>
      <w:r w:rsidRPr="007122DA">
        <w:rPr>
          <w:rFonts w:ascii="Times New Roman" w:eastAsia="SimSun" w:hAnsi="Times New Roman"/>
          <w:kern w:val="2"/>
          <w:sz w:val="21"/>
          <w:szCs w:val="21"/>
          <w:lang w:eastAsia="zh-CN"/>
        </w:rPr>
        <w:t>Huawei Technologies Co., Ltd. , HiSilicon Technologies Co., Ltd., 3GPP TSG GERAN #</w:t>
      </w:r>
      <w:r>
        <w:rPr>
          <w:rFonts w:ascii="Times New Roman" w:eastAsia="SimSun" w:hAnsi="Times New Roman"/>
          <w:kern w:val="2"/>
          <w:sz w:val="21"/>
          <w:szCs w:val="21"/>
          <w:lang w:eastAsia="zh-CN"/>
        </w:rPr>
        <w:t>66, May 2015.</w:t>
      </w:r>
      <w:bookmarkEnd w:id="15"/>
    </w:p>
    <w:p w:rsidR="00AF7846" w:rsidRPr="00E372D8" w:rsidRDefault="006249E6" w:rsidP="0017115B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sz w:val="21"/>
          <w:szCs w:val="21"/>
        </w:rPr>
      </w:pPr>
      <w:bookmarkStart w:id="16" w:name="_Ref426480256"/>
      <w:r w:rsidRPr="006249E6">
        <w:rPr>
          <w:rFonts w:ascii="Times New Roman" w:hAnsi="Times New Roman"/>
          <w:sz w:val="21"/>
          <w:szCs w:val="21"/>
        </w:rPr>
        <w:t>GP-150809, “</w:t>
      </w:r>
      <w:r w:rsidRPr="006249E6">
        <w:rPr>
          <w:rFonts w:ascii="Times New Roman" w:hAnsi="Times New Roman"/>
          <w:sz w:val="21"/>
          <w:szCs w:val="21"/>
          <w:lang w:val="en-GB"/>
        </w:rPr>
        <w:t xml:space="preserve">pCR 45.820 </w:t>
      </w:r>
      <w:r w:rsidRPr="006249E6">
        <w:rPr>
          <w:rFonts w:ascii="Times New Roman" w:hAnsi="Times New Roman"/>
          <w:sz w:val="21"/>
          <w:szCs w:val="21"/>
        </w:rPr>
        <w:t xml:space="preserve">NB-CIoT – </w:t>
      </w:r>
      <w:r w:rsidRPr="006249E6">
        <w:rPr>
          <w:rFonts w:ascii="Times New Roman" w:hAnsi="Times New Roman"/>
          <w:sz w:val="21"/>
          <w:szCs w:val="21"/>
          <w:lang w:val="en-GB"/>
        </w:rPr>
        <w:t>Software update/reconfiguration simulation results”, Qualcomm Incorporated, 3GPP TSG GERAN #67, August 2015.</w:t>
      </w:r>
      <w:bookmarkEnd w:id="16"/>
    </w:p>
    <w:sectPr w:rsidR="00AF7846" w:rsidRPr="00E372D8" w:rsidSect="000A7FBD">
      <w:headerReference w:type="default" r:id="rId8"/>
      <w:footerReference w:type="default" r:id="rId9"/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421" w:rsidRDefault="00D15421">
      <w:r>
        <w:separator/>
      </w:r>
    </w:p>
  </w:endnote>
  <w:endnote w:type="continuationSeparator" w:id="0">
    <w:p w:rsidR="00D15421" w:rsidRDefault="00D15421">
      <w:r>
        <w:continuationSeparator/>
      </w:r>
    </w:p>
  </w:endnote>
  <w:endnote w:type="continuationNotice" w:id="1">
    <w:p w:rsidR="00D15421" w:rsidRDefault="00D154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8F9" w:rsidRDefault="00E708F9" w:rsidP="00C91C28">
    <w:pPr>
      <w:pStyle w:val="Footer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372D8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t xml:space="preserve">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372D8">
      <w:rPr>
        <w:rStyle w:val="PageNumber"/>
        <w:noProof/>
      </w:rPr>
      <w:t>3</w:t>
    </w:r>
    <w:r>
      <w:rPr>
        <w:rStyle w:val="PageNumber"/>
      </w:rPr>
      <w:fldChar w:fldCharType="end"/>
    </w:r>
    <w:bookmarkStart w:id="17" w:name="_Ref400985609"/>
    <w:bookmarkEnd w:id="17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421" w:rsidRDefault="00D15421">
      <w:r>
        <w:separator/>
      </w:r>
    </w:p>
  </w:footnote>
  <w:footnote w:type="continuationSeparator" w:id="0">
    <w:p w:rsidR="00D15421" w:rsidRDefault="00D15421">
      <w:r>
        <w:continuationSeparator/>
      </w:r>
    </w:p>
  </w:footnote>
  <w:footnote w:type="continuationNotice" w:id="1">
    <w:p w:rsidR="00D15421" w:rsidRDefault="00D154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8F9" w:rsidRPr="00E372D8" w:rsidRDefault="00E708F9" w:rsidP="00727508">
    <w:pPr>
      <w:pStyle w:val="WP"/>
      <w:tabs>
        <w:tab w:val="right" w:pos="8280"/>
        <w:tab w:val="right" w:pos="10260"/>
      </w:tabs>
      <w:rPr>
        <w:rFonts w:ascii="Times New Roman" w:hAnsi="Times New Roman"/>
        <w:color w:val="000000" w:themeColor="text1"/>
      </w:rPr>
    </w:pPr>
    <w:r w:rsidRPr="00AC763C">
      <w:rPr>
        <w:rFonts w:ascii="Times New Roman" w:hAnsi="Times New Roman" w:cs="Times New Roman"/>
        <w:bCs/>
      </w:rPr>
      <w:t>3GP</w:t>
    </w:r>
    <w:r w:rsidR="00727508" w:rsidRPr="00AC763C">
      <w:rPr>
        <w:rFonts w:ascii="Times New Roman" w:hAnsi="Times New Roman" w:cs="Times New Roman"/>
        <w:bCs/>
      </w:rPr>
      <w:t>P TSG GE</w:t>
    </w:r>
    <w:r w:rsidR="00AC763C" w:rsidRPr="00AC763C">
      <w:rPr>
        <w:rFonts w:ascii="Times New Roman" w:hAnsi="Times New Roman" w:cs="Times New Roman"/>
        <w:bCs/>
      </w:rPr>
      <w:t>RAN #67</w:t>
    </w:r>
    <w:r w:rsidR="005368BB" w:rsidRPr="00AC763C">
      <w:rPr>
        <w:rFonts w:ascii="Times New Roman" w:hAnsi="Times New Roman" w:cs="Times New Roman"/>
        <w:bCs/>
      </w:rPr>
      <w:tab/>
    </w:r>
    <w:r w:rsidR="000B71AC" w:rsidRPr="00E372D8">
      <w:rPr>
        <w:rFonts w:ascii="Times New Roman" w:hAnsi="Times New Roman"/>
        <w:color w:val="000000" w:themeColor="text1"/>
      </w:rPr>
      <w:t>GP-</w:t>
    </w:r>
    <w:r w:rsidR="00666B44" w:rsidRPr="006249E6">
      <w:rPr>
        <w:rFonts w:ascii="Times New Roman" w:hAnsi="Times New Roman" w:cs="Times New Roman"/>
        <w:bCs/>
        <w:color w:val="000000" w:themeColor="text1"/>
      </w:rPr>
      <w:t>15</w:t>
    </w:r>
    <w:r w:rsidR="00AC763C" w:rsidRPr="006249E6">
      <w:rPr>
        <w:rFonts w:ascii="Times New Roman" w:hAnsi="Times New Roman" w:cs="Times New Roman"/>
        <w:bCs/>
        <w:color w:val="000000" w:themeColor="text1"/>
      </w:rPr>
      <w:t>0</w:t>
    </w:r>
    <w:r w:rsidR="006249E6" w:rsidRPr="006249E6">
      <w:rPr>
        <w:rFonts w:ascii="Times New Roman" w:hAnsi="Times New Roman" w:cs="Times New Roman"/>
        <w:bCs/>
        <w:color w:val="000000" w:themeColor="text1"/>
      </w:rPr>
      <w:t>808</w:t>
    </w:r>
  </w:p>
  <w:p w:rsidR="00AC763C" w:rsidRDefault="00AC763C" w:rsidP="00AC763C">
    <w:pPr>
      <w:pStyle w:val="WP"/>
      <w:tabs>
        <w:tab w:val="right" w:pos="10260"/>
      </w:tabs>
      <w:rPr>
        <w:rFonts w:ascii="Times New Roman" w:eastAsia="SimSun" w:hAnsi="Times New Roman" w:cs="Times New Roman"/>
        <w:bCs/>
        <w:lang w:eastAsia="zh-CN"/>
      </w:rPr>
    </w:pPr>
    <w:r>
      <w:rPr>
        <w:rFonts w:ascii="Times New Roman" w:eastAsia="SimSun" w:hAnsi="Times New Roman" w:cs="Times New Roman"/>
        <w:bCs/>
        <w:lang w:eastAsia="zh-CN"/>
      </w:rPr>
      <w:t>Yinchuan, China</w:t>
    </w:r>
  </w:p>
  <w:p w:rsidR="00E708F9" w:rsidRPr="004E15FF" w:rsidRDefault="00AC763C" w:rsidP="00AC763C">
    <w:pPr>
      <w:pStyle w:val="WP"/>
      <w:tabs>
        <w:tab w:val="right" w:pos="10260"/>
      </w:tabs>
      <w:rPr>
        <w:rFonts w:ascii="Times New Roman" w:eastAsia="SimSun" w:hAnsi="Times New Roman" w:cs="Times New Roman"/>
        <w:bCs/>
        <w:color w:val="FF0000"/>
        <w:lang w:eastAsia="zh-CN"/>
      </w:rPr>
    </w:pPr>
    <w:r>
      <w:rPr>
        <w:rFonts w:ascii="Times New Roman" w:eastAsia="SimSun" w:hAnsi="Times New Roman" w:cs="Times New Roman"/>
        <w:bCs/>
        <w:lang w:eastAsia="zh-CN"/>
      </w:rPr>
      <w:t>10 – 14 August 2015</w:t>
    </w:r>
  </w:p>
  <w:p w:rsidR="00E708F9" w:rsidRPr="00E235B7" w:rsidRDefault="00E708F9" w:rsidP="00E235B7">
    <w:pPr>
      <w:pStyle w:val="WP"/>
      <w:pBdr>
        <w:bottom w:val="none" w:sz="0" w:space="0" w:color="auto"/>
      </w:pBdr>
      <w:tabs>
        <w:tab w:val="right" w:pos="10260"/>
      </w:tabs>
      <w:rPr>
        <w:rFonts w:ascii="Times New Roman" w:eastAsia="SimSun" w:hAnsi="Times New Roman" w:cs="Times New Roman"/>
        <w:bCs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379D1"/>
    <w:multiLevelType w:val="hybridMultilevel"/>
    <w:tmpl w:val="CDEEBA3E"/>
    <w:lvl w:ilvl="0" w:tplc="1F8A5D76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caps w:val="0"/>
        <w:strike w:val="0"/>
        <w:dstrike w:val="0"/>
        <w:vanish w:val="0"/>
        <w:color w:val="262626" w:themeColor="text1" w:themeTint="D9"/>
        <w:sz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2425"/>
    <w:multiLevelType w:val="hybridMultilevel"/>
    <w:tmpl w:val="B8A890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F4166"/>
    <w:multiLevelType w:val="hybridMultilevel"/>
    <w:tmpl w:val="34ECCBF2"/>
    <w:lvl w:ilvl="0" w:tplc="28B2C3A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A0D6E"/>
    <w:multiLevelType w:val="hybridMultilevel"/>
    <w:tmpl w:val="E70EB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C11B3"/>
    <w:multiLevelType w:val="hybridMultilevel"/>
    <w:tmpl w:val="8190040C"/>
    <w:lvl w:ilvl="0" w:tplc="1FBCC2FA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207CB"/>
    <w:multiLevelType w:val="hybridMultilevel"/>
    <w:tmpl w:val="D79E7B92"/>
    <w:lvl w:ilvl="0" w:tplc="C1E403B6"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3863A7D"/>
    <w:multiLevelType w:val="hybridMultilevel"/>
    <w:tmpl w:val="FB1C02E0"/>
    <w:lvl w:ilvl="0" w:tplc="080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7" w15:restartNumberingAfterBreak="0">
    <w:nsid w:val="15687387"/>
    <w:multiLevelType w:val="multilevel"/>
    <w:tmpl w:val="7A601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284959"/>
    <w:multiLevelType w:val="hybridMultilevel"/>
    <w:tmpl w:val="5AC841AA"/>
    <w:lvl w:ilvl="0" w:tplc="1FBCC2FA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1590C"/>
    <w:multiLevelType w:val="hybridMultilevel"/>
    <w:tmpl w:val="E7041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423D4D"/>
    <w:multiLevelType w:val="hybridMultilevel"/>
    <w:tmpl w:val="CB226EA2"/>
    <w:lvl w:ilvl="0" w:tplc="91F61E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466E7"/>
    <w:multiLevelType w:val="hybridMultilevel"/>
    <w:tmpl w:val="3B6E34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D0067"/>
    <w:multiLevelType w:val="hybridMultilevel"/>
    <w:tmpl w:val="2CA41F7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D4E4476"/>
    <w:multiLevelType w:val="hybridMultilevel"/>
    <w:tmpl w:val="4B929C5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443BA8"/>
    <w:multiLevelType w:val="hybridMultilevel"/>
    <w:tmpl w:val="D2489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B2E2F"/>
    <w:multiLevelType w:val="hybridMultilevel"/>
    <w:tmpl w:val="11B0DA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B842F6"/>
    <w:multiLevelType w:val="hybridMultilevel"/>
    <w:tmpl w:val="57F6E1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644B1"/>
    <w:multiLevelType w:val="hybridMultilevel"/>
    <w:tmpl w:val="5ECC45EA"/>
    <w:lvl w:ilvl="0" w:tplc="C17C6AFA">
      <w:numFmt w:val="decimalZero"/>
      <w:lvlText w:val="%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384E3AF6"/>
    <w:multiLevelType w:val="hybridMultilevel"/>
    <w:tmpl w:val="3EF46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B070D0"/>
    <w:multiLevelType w:val="multilevel"/>
    <w:tmpl w:val="97FE6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CD87B42"/>
    <w:multiLevelType w:val="hybridMultilevel"/>
    <w:tmpl w:val="515EF55E"/>
    <w:lvl w:ilvl="0" w:tplc="7A44F9F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92E1C"/>
    <w:multiLevelType w:val="hybridMultilevel"/>
    <w:tmpl w:val="296C7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C0365"/>
    <w:multiLevelType w:val="hybridMultilevel"/>
    <w:tmpl w:val="4112C5EA"/>
    <w:lvl w:ilvl="0" w:tplc="C882B34A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696FF4"/>
    <w:multiLevelType w:val="hybridMultilevel"/>
    <w:tmpl w:val="FF305D74"/>
    <w:lvl w:ilvl="0" w:tplc="B27605B4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399C7422">
      <w:start w:val="2"/>
      <w:numFmt w:val="decimal"/>
      <w:isLgl/>
      <w:lvlText w:val="%2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 w:tplc="BB926182">
      <w:numFmt w:val="none"/>
      <w:lvlText w:val=""/>
      <w:lvlJc w:val="left"/>
      <w:pPr>
        <w:tabs>
          <w:tab w:val="num" w:pos="360"/>
        </w:tabs>
      </w:pPr>
    </w:lvl>
    <w:lvl w:ilvl="3" w:tplc="554CDD00">
      <w:numFmt w:val="none"/>
      <w:lvlText w:val=""/>
      <w:lvlJc w:val="left"/>
      <w:pPr>
        <w:tabs>
          <w:tab w:val="num" w:pos="360"/>
        </w:tabs>
      </w:pPr>
    </w:lvl>
    <w:lvl w:ilvl="4" w:tplc="C4CA263E">
      <w:numFmt w:val="none"/>
      <w:lvlText w:val=""/>
      <w:lvlJc w:val="left"/>
      <w:pPr>
        <w:tabs>
          <w:tab w:val="num" w:pos="360"/>
        </w:tabs>
      </w:pPr>
    </w:lvl>
    <w:lvl w:ilvl="5" w:tplc="969685FC">
      <w:numFmt w:val="none"/>
      <w:lvlText w:val=""/>
      <w:lvlJc w:val="left"/>
      <w:pPr>
        <w:tabs>
          <w:tab w:val="num" w:pos="360"/>
        </w:tabs>
      </w:pPr>
    </w:lvl>
    <w:lvl w:ilvl="6" w:tplc="A14204DA">
      <w:numFmt w:val="none"/>
      <w:lvlText w:val=""/>
      <w:lvlJc w:val="left"/>
      <w:pPr>
        <w:tabs>
          <w:tab w:val="num" w:pos="360"/>
        </w:tabs>
      </w:pPr>
    </w:lvl>
    <w:lvl w:ilvl="7" w:tplc="5F9A13B0">
      <w:numFmt w:val="none"/>
      <w:lvlText w:val=""/>
      <w:lvlJc w:val="left"/>
      <w:pPr>
        <w:tabs>
          <w:tab w:val="num" w:pos="360"/>
        </w:tabs>
      </w:pPr>
    </w:lvl>
    <w:lvl w:ilvl="8" w:tplc="A81019B0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4AE60FB3"/>
    <w:multiLevelType w:val="hybridMultilevel"/>
    <w:tmpl w:val="FF5407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6C095E"/>
    <w:multiLevelType w:val="hybridMultilevel"/>
    <w:tmpl w:val="3C62ED1E"/>
    <w:lvl w:ilvl="0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D6A2B39"/>
    <w:multiLevelType w:val="hybridMultilevel"/>
    <w:tmpl w:val="77185D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8522F6"/>
    <w:multiLevelType w:val="hybridMultilevel"/>
    <w:tmpl w:val="DD4EA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D74BA"/>
    <w:multiLevelType w:val="hybridMultilevel"/>
    <w:tmpl w:val="B642AEB2"/>
    <w:lvl w:ilvl="0" w:tplc="8AA44E40">
      <w:start w:val="10"/>
      <w:numFmt w:val="decimalZero"/>
      <w:lvlText w:val="%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53DD14DC"/>
    <w:multiLevelType w:val="hybridMultilevel"/>
    <w:tmpl w:val="19A0753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B3723"/>
    <w:multiLevelType w:val="hybridMultilevel"/>
    <w:tmpl w:val="D02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855180"/>
    <w:multiLevelType w:val="hybridMultilevel"/>
    <w:tmpl w:val="C9DC8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8F6F28"/>
    <w:multiLevelType w:val="hybridMultilevel"/>
    <w:tmpl w:val="2E246186"/>
    <w:lvl w:ilvl="0" w:tplc="ED381D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309E6"/>
    <w:multiLevelType w:val="hybridMultilevel"/>
    <w:tmpl w:val="955ED006"/>
    <w:lvl w:ilvl="0" w:tplc="6F0A43DA"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60126E41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36" w15:restartNumberingAfterBreak="0">
    <w:nsid w:val="62DB44B6"/>
    <w:multiLevelType w:val="hybridMultilevel"/>
    <w:tmpl w:val="7A601FD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0D15F8"/>
    <w:multiLevelType w:val="hybridMultilevel"/>
    <w:tmpl w:val="A0985482"/>
    <w:lvl w:ilvl="0" w:tplc="981ABEA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68E32335"/>
    <w:multiLevelType w:val="hybridMultilevel"/>
    <w:tmpl w:val="B93CC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E7435C"/>
    <w:multiLevelType w:val="hybridMultilevel"/>
    <w:tmpl w:val="4FD62EEA"/>
    <w:lvl w:ilvl="0" w:tplc="B0BA7D5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C6E0D"/>
    <w:multiLevelType w:val="hybridMultilevel"/>
    <w:tmpl w:val="3B22CF48"/>
    <w:lvl w:ilvl="0" w:tplc="BB44B312">
      <w:numFmt w:val="decimalZero"/>
      <w:lvlText w:val="%1"/>
      <w:lvlJc w:val="left"/>
      <w:pPr>
        <w:ind w:left="795" w:hanging="43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DD4EE7"/>
    <w:multiLevelType w:val="multilevel"/>
    <w:tmpl w:val="466E35F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2" w15:restartNumberingAfterBreak="0">
    <w:nsid w:val="742D28FD"/>
    <w:multiLevelType w:val="hybridMultilevel"/>
    <w:tmpl w:val="DA20BA76"/>
    <w:lvl w:ilvl="0" w:tplc="27C4DE0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9A6BB6"/>
    <w:multiLevelType w:val="hybridMultilevel"/>
    <w:tmpl w:val="C1EACE66"/>
    <w:lvl w:ilvl="0" w:tplc="14CE742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4" w15:restartNumberingAfterBreak="0">
    <w:nsid w:val="76F96EA3"/>
    <w:multiLevelType w:val="hybridMultilevel"/>
    <w:tmpl w:val="8528F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DA7F79"/>
    <w:multiLevelType w:val="hybridMultilevel"/>
    <w:tmpl w:val="BD3C326C"/>
    <w:lvl w:ilvl="0" w:tplc="0409000F">
      <w:start w:val="1"/>
      <w:numFmt w:val="decimal"/>
      <w:lvlText w:val="%1."/>
      <w:lvlJc w:val="left"/>
      <w:pPr>
        <w:ind w:left="-1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00" w:hanging="360"/>
      </w:pPr>
    </w:lvl>
    <w:lvl w:ilvl="2" w:tplc="0409001B">
      <w:start w:val="1"/>
      <w:numFmt w:val="lowerRoman"/>
      <w:lvlText w:val="%3."/>
      <w:lvlJc w:val="right"/>
      <w:pPr>
        <w:ind w:left="1320" w:hanging="180"/>
      </w:pPr>
    </w:lvl>
    <w:lvl w:ilvl="3" w:tplc="0409000F">
      <w:start w:val="1"/>
      <w:numFmt w:val="decimal"/>
      <w:lvlText w:val="%4."/>
      <w:lvlJc w:val="left"/>
      <w:pPr>
        <w:ind w:left="2040" w:hanging="360"/>
      </w:pPr>
    </w:lvl>
    <w:lvl w:ilvl="4" w:tplc="04090019" w:tentative="1">
      <w:start w:val="1"/>
      <w:numFmt w:val="lowerLetter"/>
      <w:lvlText w:val="%5."/>
      <w:lvlJc w:val="left"/>
      <w:pPr>
        <w:ind w:left="2760" w:hanging="360"/>
      </w:pPr>
    </w:lvl>
    <w:lvl w:ilvl="5" w:tplc="0409001B" w:tentative="1">
      <w:start w:val="1"/>
      <w:numFmt w:val="lowerRoman"/>
      <w:lvlText w:val="%6."/>
      <w:lvlJc w:val="right"/>
      <w:pPr>
        <w:ind w:left="3480" w:hanging="180"/>
      </w:pPr>
    </w:lvl>
    <w:lvl w:ilvl="6" w:tplc="0409000F" w:tentative="1">
      <w:start w:val="1"/>
      <w:numFmt w:val="decimal"/>
      <w:lvlText w:val="%7."/>
      <w:lvlJc w:val="left"/>
      <w:pPr>
        <w:ind w:left="4200" w:hanging="360"/>
      </w:pPr>
    </w:lvl>
    <w:lvl w:ilvl="7" w:tplc="04090019" w:tentative="1">
      <w:start w:val="1"/>
      <w:numFmt w:val="lowerLetter"/>
      <w:lvlText w:val="%8."/>
      <w:lvlJc w:val="left"/>
      <w:pPr>
        <w:ind w:left="4920" w:hanging="360"/>
      </w:pPr>
    </w:lvl>
    <w:lvl w:ilvl="8" w:tplc="0409001B" w:tentative="1">
      <w:start w:val="1"/>
      <w:numFmt w:val="lowerRoman"/>
      <w:lvlText w:val="%9."/>
      <w:lvlJc w:val="right"/>
      <w:pPr>
        <w:ind w:left="5640" w:hanging="180"/>
      </w:pPr>
    </w:lvl>
  </w:abstractNum>
  <w:abstractNum w:abstractNumId="46" w15:restartNumberingAfterBreak="0">
    <w:nsid w:val="7D7F5079"/>
    <w:multiLevelType w:val="hybridMultilevel"/>
    <w:tmpl w:val="10B2E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34"/>
  </w:num>
  <w:num w:numId="4">
    <w:abstractNumId w:val="30"/>
  </w:num>
  <w:num w:numId="5">
    <w:abstractNumId w:val="22"/>
  </w:num>
  <w:num w:numId="6">
    <w:abstractNumId w:val="43"/>
  </w:num>
  <w:num w:numId="7">
    <w:abstractNumId w:val="37"/>
  </w:num>
  <w:num w:numId="8">
    <w:abstractNumId w:val="12"/>
  </w:num>
  <w:num w:numId="9">
    <w:abstractNumId w:val="41"/>
  </w:num>
  <w:num w:numId="10">
    <w:abstractNumId w:val="36"/>
  </w:num>
  <w:num w:numId="11">
    <w:abstractNumId w:val="7"/>
  </w:num>
  <w:num w:numId="12">
    <w:abstractNumId w:val="19"/>
  </w:num>
  <w:num w:numId="13">
    <w:abstractNumId w:val="13"/>
  </w:num>
  <w:num w:numId="14">
    <w:abstractNumId w:val="35"/>
  </w:num>
  <w:num w:numId="15">
    <w:abstractNumId w:val="8"/>
  </w:num>
  <w:num w:numId="16">
    <w:abstractNumId w:val="16"/>
  </w:num>
  <w:num w:numId="17">
    <w:abstractNumId w:val="18"/>
  </w:num>
  <w:num w:numId="18">
    <w:abstractNumId w:val="14"/>
  </w:num>
  <w:num w:numId="19">
    <w:abstractNumId w:val="3"/>
  </w:num>
  <w:num w:numId="20">
    <w:abstractNumId w:val="25"/>
  </w:num>
  <w:num w:numId="21">
    <w:abstractNumId w:val="4"/>
  </w:num>
  <w:num w:numId="22">
    <w:abstractNumId w:val="10"/>
  </w:num>
  <w:num w:numId="23">
    <w:abstractNumId w:val="27"/>
  </w:num>
  <w:num w:numId="24">
    <w:abstractNumId w:val="1"/>
  </w:num>
  <w:num w:numId="25">
    <w:abstractNumId w:val="11"/>
  </w:num>
  <w:num w:numId="26">
    <w:abstractNumId w:val="15"/>
  </w:num>
  <w:num w:numId="27">
    <w:abstractNumId w:val="44"/>
  </w:num>
  <w:num w:numId="28">
    <w:abstractNumId w:val="6"/>
  </w:num>
  <w:num w:numId="29">
    <w:abstractNumId w:val="46"/>
  </w:num>
  <w:num w:numId="30">
    <w:abstractNumId w:val="32"/>
  </w:num>
  <w:num w:numId="31">
    <w:abstractNumId w:val="21"/>
  </w:num>
  <w:num w:numId="32">
    <w:abstractNumId w:val="28"/>
  </w:num>
  <w:num w:numId="33">
    <w:abstractNumId w:val="9"/>
  </w:num>
  <w:num w:numId="34">
    <w:abstractNumId w:val="38"/>
  </w:num>
  <w:num w:numId="35">
    <w:abstractNumId w:val="26"/>
  </w:num>
  <w:num w:numId="36">
    <w:abstractNumId w:val="17"/>
  </w:num>
  <w:num w:numId="37">
    <w:abstractNumId w:val="29"/>
  </w:num>
  <w:num w:numId="38">
    <w:abstractNumId w:val="40"/>
  </w:num>
  <w:num w:numId="39">
    <w:abstractNumId w:val="23"/>
  </w:num>
  <w:num w:numId="40">
    <w:abstractNumId w:val="42"/>
  </w:num>
  <w:num w:numId="41">
    <w:abstractNumId w:val="20"/>
  </w:num>
  <w:num w:numId="42">
    <w:abstractNumId w:val="39"/>
  </w:num>
  <w:num w:numId="43">
    <w:abstractNumId w:val="0"/>
  </w:num>
  <w:num w:numId="44">
    <w:abstractNumId w:val="2"/>
  </w:num>
  <w:num w:numId="45">
    <w:abstractNumId w:val="31"/>
  </w:num>
  <w:num w:numId="46">
    <w:abstractNumId w:val="45"/>
  </w:num>
  <w:num w:numId="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85"/>
    <w:rsid w:val="00003CCB"/>
    <w:rsid w:val="000102DD"/>
    <w:rsid w:val="00011ECF"/>
    <w:rsid w:val="00011F38"/>
    <w:rsid w:val="00012B4E"/>
    <w:rsid w:val="00014058"/>
    <w:rsid w:val="0001518B"/>
    <w:rsid w:val="0001601B"/>
    <w:rsid w:val="00024B90"/>
    <w:rsid w:val="0002611D"/>
    <w:rsid w:val="0002737E"/>
    <w:rsid w:val="00030094"/>
    <w:rsid w:val="00032304"/>
    <w:rsid w:val="00034071"/>
    <w:rsid w:val="00035C37"/>
    <w:rsid w:val="00036770"/>
    <w:rsid w:val="00040FA1"/>
    <w:rsid w:val="0004587A"/>
    <w:rsid w:val="0004675D"/>
    <w:rsid w:val="0005379D"/>
    <w:rsid w:val="00055EEE"/>
    <w:rsid w:val="00056B3E"/>
    <w:rsid w:val="00061160"/>
    <w:rsid w:val="000613E4"/>
    <w:rsid w:val="000673D9"/>
    <w:rsid w:val="00080C0B"/>
    <w:rsid w:val="00087AD7"/>
    <w:rsid w:val="000905B4"/>
    <w:rsid w:val="00091B05"/>
    <w:rsid w:val="0009349E"/>
    <w:rsid w:val="000A2FC8"/>
    <w:rsid w:val="000A3D27"/>
    <w:rsid w:val="000A6126"/>
    <w:rsid w:val="000A7FBD"/>
    <w:rsid w:val="000B2339"/>
    <w:rsid w:val="000B47F6"/>
    <w:rsid w:val="000B5440"/>
    <w:rsid w:val="000B71AC"/>
    <w:rsid w:val="000B7DEB"/>
    <w:rsid w:val="000C0FF1"/>
    <w:rsid w:val="000C1457"/>
    <w:rsid w:val="000C1E67"/>
    <w:rsid w:val="000C2777"/>
    <w:rsid w:val="000C28D7"/>
    <w:rsid w:val="000C66C0"/>
    <w:rsid w:val="000C6AD9"/>
    <w:rsid w:val="000D3268"/>
    <w:rsid w:val="000D4386"/>
    <w:rsid w:val="000E52A7"/>
    <w:rsid w:val="000F0491"/>
    <w:rsid w:val="000F08CF"/>
    <w:rsid w:val="00100BE1"/>
    <w:rsid w:val="00101FB6"/>
    <w:rsid w:val="00102506"/>
    <w:rsid w:val="00110BDA"/>
    <w:rsid w:val="00112D71"/>
    <w:rsid w:val="00114E8A"/>
    <w:rsid w:val="00114F5E"/>
    <w:rsid w:val="0011724A"/>
    <w:rsid w:val="0012257E"/>
    <w:rsid w:val="00123358"/>
    <w:rsid w:val="001322AD"/>
    <w:rsid w:val="00132334"/>
    <w:rsid w:val="0013370E"/>
    <w:rsid w:val="001356A9"/>
    <w:rsid w:val="00136ED7"/>
    <w:rsid w:val="00137526"/>
    <w:rsid w:val="00140000"/>
    <w:rsid w:val="001415F2"/>
    <w:rsid w:val="00141F6F"/>
    <w:rsid w:val="00143EB3"/>
    <w:rsid w:val="00144655"/>
    <w:rsid w:val="00147B4D"/>
    <w:rsid w:val="00151FDD"/>
    <w:rsid w:val="00154143"/>
    <w:rsid w:val="001552B7"/>
    <w:rsid w:val="00155377"/>
    <w:rsid w:val="00157971"/>
    <w:rsid w:val="00160341"/>
    <w:rsid w:val="00160E5E"/>
    <w:rsid w:val="001626DA"/>
    <w:rsid w:val="00165731"/>
    <w:rsid w:val="00165A9D"/>
    <w:rsid w:val="001664D5"/>
    <w:rsid w:val="0017115B"/>
    <w:rsid w:val="00172888"/>
    <w:rsid w:val="00173C0E"/>
    <w:rsid w:val="00174AB2"/>
    <w:rsid w:val="0017678D"/>
    <w:rsid w:val="00176BF3"/>
    <w:rsid w:val="00177FB9"/>
    <w:rsid w:val="0018068E"/>
    <w:rsid w:val="00180758"/>
    <w:rsid w:val="00181817"/>
    <w:rsid w:val="00182BC4"/>
    <w:rsid w:val="00182BED"/>
    <w:rsid w:val="00187F67"/>
    <w:rsid w:val="00192589"/>
    <w:rsid w:val="001A2344"/>
    <w:rsid w:val="001A550A"/>
    <w:rsid w:val="001A5E49"/>
    <w:rsid w:val="001A6FA4"/>
    <w:rsid w:val="001B38AF"/>
    <w:rsid w:val="001C326D"/>
    <w:rsid w:val="001C3381"/>
    <w:rsid w:val="001C4703"/>
    <w:rsid w:val="001C4B7C"/>
    <w:rsid w:val="001C4CC9"/>
    <w:rsid w:val="001C6AEF"/>
    <w:rsid w:val="001D012B"/>
    <w:rsid w:val="001D55E8"/>
    <w:rsid w:val="001E2323"/>
    <w:rsid w:val="001E4D09"/>
    <w:rsid w:val="001E5B73"/>
    <w:rsid w:val="001F12EA"/>
    <w:rsid w:val="001F1E1E"/>
    <w:rsid w:val="001F5E0F"/>
    <w:rsid w:val="00200DB9"/>
    <w:rsid w:val="0020178C"/>
    <w:rsid w:val="002024DC"/>
    <w:rsid w:val="00202BAB"/>
    <w:rsid w:val="0020315E"/>
    <w:rsid w:val="002045B7"/>
    <w:rsid w:val="00204A1D"/>
    <w:rsid w:val="002051CC"/>
    <w:rsid w:val="00205C5D"/>
    <w:rsid w:val="00206848"/>
    <w:rsid w:val="00214ABA"/>
    <w:rsid w:val="002152BE"/>
    <w:rsid w:val="00220D57"/>
    <w:rsid w:val="0022206D"/>
    <w:rsid w:val="00222C31"/>
    <w:rsid w:val="002232D4"/>
    <w:rsid w:val="00224D49"/>
    <w:rsid w:val="0022639D"/>
    <w:rsid w:val="00230B05"/>
    <w:rsid w:val="00232342"/>
    <w:rsid w:val="0023395E"/>
    <w:rsid w:val="0023406E"/>
    <w:rsid w:val="00235320"/>
    <w:rsid w:val="00236F67"/>
    <w:rsid w:val="00244FCA"/>
    <w:rsid w:val="00245F5C"/>
    <w:rsid w:val="0024653E"/>
    <w:rsid w:val="00246804"/>
    <w:rsid w:val="00247758"/>
    <w:rsid w:val="00256393"/>
    <w:rsid w:val="00260518"/>
    <w:rsid w:val="00262A7C"/>
    <w:rsid w:val="002635FA"/>
    <w:rsid w:val="002639E9"/>
    <w:rsid w:val="00273A61"/>
    <w:rsid w:val="00274C04"/>
    <w:rsid w:val="00276545"/>
    <w:rsid w:val="00276E9E"/>
    <w:rsid w:val="00280292"/>
    <w:rsid w:val="0028181B"/>
    <w:rsid w:val="002820AD"/>
    <w:rsid w:val="002822A7"/>
    <w:rsid w:val="00284CE1"/>
    <w:rsid w:val="00284EF3"/>
    <w:rsid w:val="00285993"/>
    <w:rsid w:val="002873E9"/>
    <w:rsid w:val="002922E9"/>
    <w:rsid w:val="00294326"/>
    <w:rsid w:val="002948C7"/>
    <w:rsid w:val="0029498F"/>
    <w:rsid w:val="00296003"/>
    <w:rsid w:val="00296FA1"/>
    <w:rsid w:val="002A04F7"/>
    <w:rsid w:val="002A3EB5"/>
    <w:rsid w:val="002A4058"/>
    <w:rsid w:val="002B1423"/>
    <w:rsid w:val="002B2053"/>
    <w:rsid w:val="002B243E"/>
    <w:rsid w:val="002B2BDC"/>
    <w:rsid w:val="002C2A1C"/>
    <w:rsid w:val="002C43AE"/>
    <w:rsid w:val="002C482F"/>
    <w:rsid w:val="002C59DB"/>
    <w:rsid w:val="002C7BDB"/>
    <w:rsid w:val="002D0879"/>
    <w:rsid w:val="002D0C5C"/>
    <w:rsid w:val="002D1999"/>
    <w:rsid w:val="002D2FB6"/>
    <w:rsid w:val="002D5CAF"/>
    <w:rsid w:val="002E0A66"/>
    <w:rsid w:val="002E3973"/>
    <w:rsid w:val="002F6C13"/>
    <w:rsid w:val="00302B22"/>
    <w:rsid w:val="00302B6A"/>
    <w:rsid w:val="00303815"/>
    <w:rsid w:val="00303D36"/>
    <w:rsid w:val="0030770F"/>
    <w:rsid w:val="00307D15"/>
    <w:rsid w:val="003120E7"/>
    <w:rsid w:val="003125E0"/>
    <w:rsid w:val="00312B60"/>
    <w:rsid w:val="00316D02"/>
    <w:rsid w:val="00317366"/>
    <w:rsid w:val="00322174"/>
    <w:rsid w:val="0033231A"/>
    <w:rsid w:val="00333C6E"/>
    <w:rsid w:val="00335C52"/>
    <w:rsid w:val="00337D42"/>
    <w:rsid w:val="00342713"/>
    <w:rsid w:val="0035233B"/>
    <w:rsid w:val="00356601"/>
    <w:rsid w:val="00363491"/>
    <w:rsid w:val="003667A2"/>
    <w:rsid w:val="003669B6"/>
    <w:rsid w:val="00370853"/>
    <w:rsid w:val="00371E56"/>
    <w:rsid w:val="00373D92"/>
    <w:rsid w:val="003760A0"/>
    <w:rsid w:val="00380D9C"/>
    <w:rsid w:val="00383BCC"/>
    <w:rsid w:val="003851D7"/>
    <w:rsid w:val="0039116A"/>
    <w:rsid w:val="003918A7"/>
    <w:rsid w:val="00395E01"/>
    <w:rsid w:val="00396A87"/>
    <w:rsid w:val="00397537"/>
    <w:rsid w:val="003B277B"/>
    <w:rsid w:val="003B54B9"/>
    <w:rsid w:val="003B5E06"/>
    <w:rsid w:val="003C00C4"/>
    <w:rsid w:val="003C20F6"/>
    <w:rsid w:val="003D0E30"/>
    <w:rsid w:val="003D1893"/>
    <w:rsid w:val="003D554A"/>
    <w:rsid w:val="003D5DB4"/>
    <w:rsid w:val="003D64E4"/>
    <w:rsid w:val="003D6C29"/>
    <w:rsid w:val="003E19A9"/>
    <w:rsid w:val="003E2D9F"/>
    <w:rsid w:val="003E7DB1"/>
    <w:rsid w:val="003F14DA"/>
    <w:rsid w:val="003F20E5"/>
    <w:rsid w:val="003F224B"/>
    <w:rsid w:val="003F244D"/>
    <w:rsid w:val="003F2BF9"/>
    <w:rsid w:val="003F3E7D"/>
    <w:rsid w:val="003F7773"/>
    <w:rsid w:val="003F7CF3"/>
    <w:rsid w:val="00405F08"/>
    <w:rsid w:val="00411B5E"/>
    <w:rsid w:val="00414D17"/>
    <w:rsid w:val="00420D29"/>
    <w:rsid w:val="0042320C"/>
    <w:rsid w:val="0042752A"/>
    <w:rsid w:val="00430E59"/>
    <w:rsid w:val="004318A1"/>
    <w:rsid w:val="0043244E"/>
    <w:rsid w:val="004345C9"/>
    <w:rsid w:val="0044012D"/>
    <w:rsid w:val="00440EA4"/>
    <w:rsid w:val="004421D6"/>
    <w:rsid w:val="004430F5"/>
    <w:rsid w:val="0044681B"/>
    <w:rsid w:val="0044753F"/>
    <w:rsid w:val="0045270B"/>
    <w:rsid w:val="00454D1C"/>
    <w:rsid w:val="0045645D"/>
    <w:rsid w:val="00457473"/>
    <w:rsid w:val="00471FF7"/>
    <w:rsid w:val="004741D9"/>
    <w:rsid w:val="00476BAE"/>
    <w:rsid w:val="0048139C"/>
    <w:rsid w:val="00485E5C"/>
    <w:rsid w:val="0049010A"/>
    <w:rsid w:val="00497B0B"/>
    <w:rsid w:val="004A0BCB"/>
    <w:rsid w:val="004A0C8D"/>
    <w:rsid w:val="004A3B41"/>
    <w:rsid w:val="004A562D"/>
    <w:rsid w:val="004B058B"/>
    <w:rsid w:val="004B4B42"/>
    <w:rsid w:val="004B6816"/>
    <w:rsid w:val="004B7235"/>
    <w:rsid w:val="004D02AA"/>
    <w:rsid w:val="004D1E03"/>
    <w:rsid w:val="004D2FBD"/>
    <w:rsid w:val="004D3254"/>
    <w:rsid w:val="004D5D04"/>
    <w:rsid w:val="004E15FF"/>
    <w:rsid w:val="004E3F20"/>
    <w:rsid w:val="004E7374"/>
    <w:rsid w:val="004F0A4F"/>
    <w:rsid w:val="00503482"/>
    <w:rsid w:val="0050498E"/>
    <w:rsid w:val="005130FF"/>
    <w:rsid w:val="0051427C"/>
    <w:rsid w:val="00514892"/>
    <w:rsid w:val="00516EE5"/>
    <w:rsid w:val="00526769"/>
    <w:rsid w:val="005269AD"/>
    <w:rsid w:val="005368BB"/>
    <w:rsid w:val="00540FED"/>
    <w:rsid w:val="005466D6"/>
    <w:rsid w:val="0054705A"/>
    <w:rsid w:val="00547F2C"/>
    <w:rsid w:val="00550F77"/>
    <w:rsid w:val="0055488C"/>
    <w:rsid w:val="005552EF"/>
    <w:rsid w:val="0055609A"/>
    <w:rsid w:val="00556DBA"/>
    <w:rsid w:val="005576EB"/>
    <w:rsid w:val="00560768"/>
    <w:rsid w:val="00562FE1"/>
    <w:rsid w:val="005670A9"/>
    <w:rsid w:val="00572116"/>
    <w:rsid w:val="00573BF0"/>
    <w:rsid w:val="005757A7"/>
    <w:rsid w:val="00576B32"/>
    <w:rsid w:val="00580254"/>
    <w:rsid w:val="00581FBA"/>
    <w:rsid w:val="005834C0"/>
    <w:rsid w:val="0058590E"/>
    <w:rsid w:val="00586787"/>
    <w:rsid w:val="00587638"/>
    <w:rsid w:val="0059093A"/>
    <w:rsid w:val="005909C9"/>
    <w:rsid w:val="005924F2"/>
    <w:rsid w:val="005928C9"/>
    <w:rsid w:val="00593656"/>
    <w:rsid w:val="00593F17"/>
    <w:rsid w:val="005A7123"/>
    <w:rsid w:val="005B0D9F"/>
    <w:rsid w:val="005B4917"/>
    <w:rsid w:val="005B5A7A"/>
    <w:rsid w:val="005C1CF6"/>
    <w:rsid w:val="005C2B3A"/>
    <w:rsid w:val="005C63C7"/>
    <w:rsid w:val="005C71ED"/>
    <w:rsid w:val="005D66D0"/>
    <w:rsid w:val="005E4045"/>
    <w:rsid w:val="005E733F"/>
    <w:rsid w:val="005E7B12"/>
    <w:rsid w:val="00601C9F"/>
    <w:rsid w:val="00603B7B"/>
    <w:rsid w:val="0060662B"/>
    <w:rsid w:val="00606BBF"/>
    <w:rsid w:val="006101DD"/>
    <w:rsid w:val="006113AD"/>
    <w:rsid w:val="006113E7"/>
    <w:rsid w:val="00621349"/>
    <w:rsid w:val="00622A85"/>
    <w:rsid w:val="006235AC"/>
    <w:rsid w:val="006249E6"/>
    <w:rsid w:val="006251D2"/>
    <w:rsid w:val="00626804"/>
    <w:rsid w:val="00626D04"/>
    <w:rsid w:val="00633393"/>
    <w:rsid w:val="006358AF"/>
    <w:rsid w:val="00636DB3"/>
    <w:rsid w:val="00641885"/>
    <w:rsid w:val="00641964"/>
    <w:rsid w:val="00644F92"/>
    <w:rsid w:val="006470E2"/>
    <w:rsid w:val="00651510"/>
    <w:rsid w:val="00652CC4"/>
    <w:rsid w:val="0065402A"/>
    <w:rsid w:val="006609A7"/>
    <w:rsid w:val="00660B2F"/>
    <w:rsid w:val="00661C65"/>
    <w:rsid w:val="0066285D"/>
    <w:rsid w:val="00666B44"/>
    <w:rsid w:val="00672947"/>
    <w:rsid w:val="0067444C"/>
    <w:rsid w:val="00676E5B"/>
    <w:rsid w:val="00682BCF"/>
    <w:rsid w:val="00683653"/>
    <w:rsid w:val="00684591"/>
    <w:rsid w:val="006909DF"/>
    <w:rsid w:val="00692EC3"/>
    <w:rsid w:val="0069500B"/>
    <w:rsid w:val="00695594"/>
    <w:rsid w:val="00696432"/>
    <w:rsid w:val="00697F59"/>
    <w:rsid w:val="006A4549"/>
    <w:rsid w:val="006A7C57"/>
    <w:rsid w:val="006B2057"/>
    <w:rsid w:val="006B50FE"/>
    <w:rsid w:val="006B728E"/>
    <w:rsid w:val="006C01CA"/>
    <w:rsid w:val="006C1D2E"/>
    <w:rsid w:val="006C2A56"/>
    <w:rsid w:val="006C612C"/>
    <w:rsid w:val="006D14CD"/>
    <w:rsid w:val="006D41B7"/>
    <w:rsid w:val="006D7EC4"/>
    <w:rsid w:val="006E111E"/>
    <w:rsid w:val="006E2036"/>
    <w:rsid w:val="006E2946"/>
    <w:rsid w:val="006E4F91"/>
    <w:rsid w:val="006E78BD"/>
    <w:rsid w:val="006F3382"/>
    <w:rsid w:val="006F372E"/>
    <w:rsid w:val="006F3BDB"/>
    <w:rsid w:val="006F4573"/>
    <w:rsid w:val="007122DA"/>
    <w:rsid w:val="007156D1"/>
    <w:rsid w:val="0071737D"/>
    <w:rsid w:val="00717BC2"/>
    <w:rsid w:val="00717E66"/>
    <w:rsid w:val="00721B3C"/>
    <w:rsid w:val="00726F5C"/>
    <w:rsid w:val="0072720D"/>
    <w:rsid w:val="007272D6"/>
    <w:rsid w:val="00727508"/>
    <w:rsid w:val="00730351"/>
    <w:rsid w:val="007308DD"/>
    <w:rsid w:val="00730EAC"/>
    <w:rsid w:val="00732C09"/>
    <w:rsid w:val="00733B78"/>
    <w:rsid w:val="00736DAC"/>
    <w:rsid w:val="0074039C"/>
    <w:rsid w:val="00744578"/>
    <w:rsid w:val="00745DC3"/>
    <w:rsid w:val="00746D78"/>
    <w:rsid w:val="007514A4"/>
    <w:rsid w:val="00751C7B"/>
    <w:rsid w:val="0075369C"/>
    <w:rsid w:val="00754AB0"/>
    <w:rsid w:val="00755096"/>
    <w:rsid w:val="00761C97"/>
    <w:rsid w:val="00763281"/>
    <w:rsid w:val="00765802"/>
    <w:rsid w:val="00766CC2"/>
    <w:rsid w:val="007678B4"/>
    <w:rsid w:val="0077276F"/>
    <w:rsid w:val="00791273"/>
    <w:rsid w:val="007923A5"/>
    <w:rsid w:val="007939A2"/>
    <w:rsid w:val="00797BCF"/>
    <w:rsid w:val="007A286A"/>
    <w:rsid w:val="007A3365"/>
    <w:rsid w:val="007A3A20"/>
    <w:rsid w:val="007A649B"/>
    <w:rsid w:val="007A71B3"/>
    <w:rsid w:val="007B01C1"/>
    <w:rsid w:val="007B5063"/>
    <w:rsid w:val="007B56F9"/>
    <w:rsid w:val="007B5A2D"/>
    <w:rsid w:val="007B60C7"/>
    <w:rsid w:val="007C4D83"/>
    <w:rsid w:val="007C5334"/>
    <w:rsid w:val="007C5C1D"/>
    <w:rsid w:val="007C748E"/>
    <w:rsid w:val="007D3856"/>
    <w:rsid w:val="007D51B3"/>
    <w:rsid w:val="007D52A3"/>
    <w:rsid w:val="007D66F6"/>
    <w:rsid w:val="007E0C63"/>
    <w:rsid w:val="007E2478"/>
    <w:rsid w:val="007E7A33"/>
    <w:rsid w:val="007F1AC2"/>
    <w:rsid w:val="007F4700"/>
    <w:rsid w:val="007F72A9"/>
    <w:rsid w:val="007F73CE"/>
    <w:rsid w:val="0080074D"/>
    <w:rsid w:val="00801839"/>
    <w:rsid w:val="00802D76"/>
    <w:rsid w:val="0080356A"/>
    <w:rsid w:val="00807545"/>
    <w:rsid w:val="00807EAF"/>
    <w:rsid w:val="00812E44"/>
    <w:rsid w:val="00813097"/>
    <w:rsid w:val="00814EE3"/>
    <w:rsid w:val="008153E7"/>
    <w:rsid w:val="0082023A"/>
    <w:rsid w:val="00820365"/>
    <w:rsid w:val="00820FBB"/>
    <w:rsid w:val="00822BE5"/>
    <w:rsid w:val="00823173"/>
    <w:rsid w:val="00823F1F"/>
    <w:rsid w:val="00825625"/>
    <w:rsid w:val="00825C53"/>
    <w:rsid w:val="0082676B"/>
    <w:rsid w:val="008306AF"/>
    <w:rsid w:val="00830FC6"/>
    <w:rsid w:val="008314DD"/>
    <w:rsid w:val="00831A2C"/>
    <w:rsid w:val="00831B8D"/>
    <w:rsid w:val="008353A8"/>
    <w:rsid w:val="008354C5"/>
    <w:rsid w:val="00843BED"/>
    <w:rsid w:val="00844534"/>
    <w:rsid w:val="00844836"/>
    <w:rsid w:val="008452CF"/>
    <w:rsid w:val="00846FAE"/>
    <w:rsid w:val="00853724"/>
    <w:rsid w:val="0085478A"/>
    <w:rsid w:val="008549D8"/>
    <w:rsid w:val="00854B0F"/>
    <w:rsid w:val="00855DFE"/>
    <w:rsid w:val="00861214"/>
    <w:rsid w:val="00863987"/>
    <w:rsid w:val="00866189"/>
    <w:rsid w:val="008709B3"/>
    <w:rsid w:val="00871396"/>
    <w:rsid w:val="00875254"/>
    <w:rsid w:val="0087673E"/>
    <w:rsid w:val="00877210"/>
    <w:rsid w:val="00884892"/>
    <w:rsid w:val="0088758A"/>
    <w:rsid w:val="008939F5"/>
    <w:rsid w:val="008943D1"/>
    <w:rsid w:val="00894D8D"/>
    <w:rsid w:val="00897294"/>
    <w:rsid w:val="008A3C3E"/>
    <w:rsid w:val="008A7017"/>
    <w:rsid w:val="008B1596"/>
    <w:rsid w:val="008B2FED"/>
    <w:rsid w:val="008B3631"/>
    <w:rsid w:val="008C21A1"/>
    <w:rsid w:val="008C2338"/>
    <w:rsid w:val="008C54C7"/>
    <w:rsid w:val="008C584D"/>
    <w:rsid w:val="008C655A"/>
    <w:rsid w:val="008D0E7D"/>
    <w:rsid w:val="008D10B3"/>
    <w:rsid w:val="008D2762"/>
    <w:rsid w:val="008D315B"/>
    <w:rsid w:val="008D521F"/>
    <w:rsid w:val="008D5346"/>
    <w:rsid w:val="008D6AE9"/>
    <w:rsid w:val="008D6D9D"/>
    <w:rsid w:val="008D7AD2"/>
    <w:rsid w:val="008E0396"/>
    <w:rsid w:val="008E2353"/>
    <w:rsid w:val="008E2C9C"/>
    <w:rsid w:val="008E5A16"/>
    <w:rsid w:val="008F062E"/>
    <w:rsid w:val="008F1310"/>
    <w:rsid w:val="008F2CB9"/>
    <w:rsid w:val="008F3360"/>
    <w:rsid w:val="008F5B60"/>
    <w:rsid w:val="0090018D"/>
    <w:rsid w:val="00901794"/>
    <w:rsid w:val="00903C99"/>
    <w:rsid w:val="00903FD5"/>
    <w:rsid w:val="009077F9"/>
    <w:rsid w:val="009139A2"/>
    <w:rsid w:val="009155D2"/>
    <w:rsid w:val="0091621B"/>
    <w:rsid w:val="00916BCF"/>
    <w:rsid w:val="00916DB3"/>
    <w:rsid w:val="00920040"/>
    <w:rsid w:val="00920D05"/>
    <w:rsid w:val="00922C43"/>
    <w:rsid w:val="00924425"/>
    <w:rsid w:val="00925B51"/>
    <w:rsid w:val="009272CD"/>
    <w:rsid w:val="0093010B"/>
    <w:rsid w:val="00942D79"/>
    <w:rsid w:val="00943839"/>
    <w:rsid w:val="00944F4E"/>
    <w:rsid w:val="009564BB"/>
    <w:rsid w:val="00960AAD"/>
    <w:rsid w:val="00961CE6"/>
    <w:rsid w:val="00964B74"/>
    <w:rsid w:val="009663D7"/>
    <w:rsid w:val="00966BA0"/>
    <w:rsid w:val="009702A1"/>
    <w:rsid w:val="00973CA7"/>
    <w:rsid w:val="009758F7"/>
    <w:rsid w:val="00977633"/>
    <w:rsid w:val="00977FD1"/>
    <w:rsid w:val="0098008C"/>
    <w:rsid w:val="00980D2D"/>
    <w:rsid w:val="009815D2"/>
    <w:rsid w:val="0098458B"/>
    <w:rsid w:val="00987285"/>
    <w:rsid w:val="009902C4"/>
    <w:rsid w:val="009919E9"/>
    <w:rsid w:val="00991C4D"/>
    <w:rsid w:val="00992CB6"/>
    <w:rsid w:val="009943FB"/>
    <w:rsid w:val="00995D5B"/>
    <w:rsid w:val="009A2998"/>
    <w:rsid w:val="009A7BB7"/>
    <w:rsid w:val="009B1419"/>
    <w:rsid w:val="009B2B45"/>
    <w:rsid w:val="009B3492"/>
    <w:rsid w:val="009B5433"/>
    <w:rsid w:val="009B75C0"/>
    <w:rsid w:val="009B7A99"/>
    <w:rsid w:val="009C0D36"/>
    <w:rsid w:val="009C4D8B"/>
    <w:rsid w:val="009C4E1F"/>
    <w:rsid w:val="009C5034"/>
    <w:rsid w:val="009C7F28"/>
    <w:rsid w:val="009D0F3C"/>
    <w:rsid w:val="009D37A2"/>
    <w:rsid w:val="009D4334"/>
    <w:rsid w:val="009D53D3"/>
    <w:rsid w:val="009E51AA"/>
    <w:rsid w:val="009E7351"/>
    <w:rsid w:val="009E7947"/>
    <w:rsid w:val="009F2499"/>
    <w:rsid w:val="009F2E49"/>
    <w:rsid w:val="009F41EA"/>
    <w:rsid w:val="009F4EDD"/>
    <w:rsid w:val="009F53C0"/>
    <w:rsid w:val="009F658F"/>
    <w:rsid w:val="009F745F"/>
    <w:rsid w:val="00A022CB"/>
    <w:rsid w:val="00A05BDF"/>
    <w:rsid w:val="00A107B7"/>
    <w:rsid w:val="00A10AAE"/>
    <w:rsid w:val="00A1141A"/>
    <w:rsid w:val="00A14BB4"/>
    <w:rsid w:val="00A15B9E"/>
    <w:rsid w:val="00A15FCC"/>
    <w:rsid w:val="00A16CE7"/>
    <w:rsid w:val="00A16F02"/>
    <w:rsid w:val="00A21D54"/>
    <w:rsid w:val="00A24296"/>
    <w:rsid w:val="00A26E98"/>
    <w:rsid w:val="00A35020"/>
    <w:rsid w:val="00A354DD"/>
    <w:rsid w:val="00A403EC"/>
    <w:rsid w:val="00A41AF8"/>
    <w:rsid w:val="00A46935"/>
    <w:rsid w:val="00A46949"/>
    <w:rsid w:val="00A52C80"/>
    <w:rsid w:val="00A55D77"/>
    <w:rsid w:val="00A56899"/>
    <w:rsid w:val="00A57B56"/>
    <w:rsid w:val="00A6007C"/>
    <w:rsid w:val="00A612D1"/>
    <w:rsid w:val="00A63008"/>
    <w:rsid w:val="00A649E8"/>
    <w:rsid w:val="00A66562"/>
    <w:rsid w:val="00A71077"/>
    <w:rsid w:val="00A725B1"/>
    <w:rsid w:val="00A72DCA"/>
    <w:rsid w:val="00A73314"/>
    <w:rsid w:val="00A74A43"/>
    <w:rsid w:val="00A75B9E"/>
    <w:rsid w:val="00A8167D"/>
    <w:rsid w:val="00A820F5"/>
    <w:rsid w:val="00A85890"/>
    <w:rsid w:val="00A861D1"/>
    <w:rsid w:val="00A861FD"/>
    <w:rsid w:val="00A86EBF"/>
    <w:rsid w:val="00A90CB6"/>
    <w:rsid w:val="00A91AD1"/>
    <w:rsid w:val="00A91DC2"/>
    <w:rsid w:val="00A9274D"/>
    <w:rsid w:val="00AA1239"/>
    <w:rsid w:val="00AA19A6"/>
    <w:rsid w:val="00AA1F3B"/>
    <w:rsid w:val="00AA23BE"/>
    <w:rsid w:val="00AA3B4F"/>
    <w:rsid w:val="00AA6448"/>
    <w:rsid w:val="00AB189F"/>
    <w:rsid w:val="00AB30AC"/>
    <w:rsid w:val="00AB392A"/>
    <w:rsid w:val="00AB3DB1"/>
    <w:rsid w:val="00AB5518"/>
    <w:rsid w:val="00AB734C"/>
    <w:rsid w:val="00AC0E70"/>
    <w:rsid w:val="00AC1923"/>
    <w:rsid w:val="00AC289E"/>
    <w:rsid w:val="00AC3C2B"/>
    <w:rsid w:val="00AC6433"/>
    <w:rsid w:val="00AC763C"/>
    <w:rsid w:val="00AD2C3A"/>
    <w:rsid w:val="00AD3294"/>
    <w:rsid w:val="00AE2F57"/>
    <w:rsid w:val="00AE5602"/>
    <w:rsid w:val="00AE6E21"/>
    <w:rsid w:val="00AE74FB"/>
    <w:rsid w:val="00AF062C"/>
    <w:rsid w:val="00AF5CD3"/>
    <w:rsid w:val="00AF62E9"/>
    <w:rsid w:val="00AF65C7"/>
    <w:rsid w:val="00AF6FCC"/>
    <w:rsid w:val="00AF7846"/>
    <w:rsid w:val="00B01B81"/>
    <w:rsid w:val="00B0231B"/>
    <w:rsid w:val="00B03035"/>
    <w:rsid w:val="00B056F3"/>
    <w:rsid w:val="00B0599B"/>
    <w:rsid w:val="00B072EE"/>
    <w:rsid w:val="00B12F08"/>
    <w:rsid w:val="00B15558"/>
    <w:rsid w:val="00B27ED9"/>
    <w:rsid w:val="00B30B91"/>
    <w:rsid w:val="00B36D93"/>
    <w:rsid w:val="00B37798"/>
    <w:rsid w:val="00B379DB"/>
    <w:rsid w:val="00B40D34"/>
    <w:rsid w:val="00B420F4"/>
    <w:rsid w:val="00B427C8"/>
    <w:rsid w:val="00B46407"/>
    <w:rsid w:val="00B5020D"/>
    <w:rsid w:val="00B50A94"/>
    <w:rsid w:val="00B5260F"/>
    <w:rsid w:val="00B52667"/>
    <w:rsid w:val="00B55E37"/>
    <w:rsid w:val="00B608F1"/>
    <w:rsid w:val="00B60CC4"/>
    <w:rsid w:val="00B64F57"/>
    <w:rsid w:val="00B6628A"/>
    <w:rsid w:val="00B7134A"/>
    <w:rsid w:val="00B827A2"/>
    <w:rsid w:val="00B85877"/>
    <w:rsid w:val="00B85AE2"/>
    <w:rsid w:val="00B918CE"/>
    <w:rsid w:val="00B94E42"/>
    <w:rsid w:val="00BA1FD7"/>
    <w:rsid w:val="00BA7010"/>
    <w:rsid w:val="00BB1F6A"/>
    <w:rsid w:val="00BB353F"/>
    <w:rsid w:val="00BB4D47"/>
    <w:rsid w:val="00BC449B"/>
    <w:rsid w:val="00BC4BA4"/>
    <w:rsid w:val="00BD006D"/>
    <w:rsid w:val="00BD404F"/>
    <w:rsid w:val="00BD5C1B"/>
    <w:rsid w:val="00BD7CB0"/>
    <w:rsid w:val="00BE0495"/>
    <w:rsid w:val="00BE0CDC"/>
    <w:rsid w:val="00BE39FA"/>
    <w:rsid w:val="00BE7C3A"/>
    <w:rsid w:val="00BF1377"/>
    <w:rsid w:val="00BF144D"/>
    <w:rsid w:val="00BF18D6"/>
    <w:rsid w:val="00BF3758"/>
    <w:rsid w:val="00BF472F"/>
    <w:rsid w:val="00BF58A5"/>
    <w:rsid w:val="00C042FD"/>
    <w:rsid w:val="00C0557C"/>
    <w:rsid w:val="00C13275"/>
    <w:rsid w:val="00C13D3A"/>
    <w:rsid w:val="00C162F3"/>
    <w:rsid w:val="00C1792D"/>
    <w:rsid w:val="00C21436"/>
    <w:rsid w:val="00C2314B"/>
    <w:rsid w:val="00C23538"/>
    <w:rsid w:val="00C237EE"/>
    <w:rsid w:val="00C251ED"/>
    <w:rsid w:val="00C26F03"/>
    <w:rsid w:val="00C3053B"/>
    <w:rsid w:val="00C31339"/>
    <w:rsid w:val="00C31B1C"/>
    <w:rsid w:val="00C3393F"/>
    <w:rsid w:val="00C33C78"/>
    <w:rsid w:val="00C33E23"/>
    <w:rsid w:val="00C360BB"/>
    <w:rsid w:val="00C37456"/>
    <w:rsid w:val="00C4151E"/>
    <w:rsid w:val="00C41D1C"/>
    <w:rsid w:val="00C456F4"/>
    <w:rsid w:val="00C45EA3"/>
    <w:rsid w:val="00C466FF"/>
    <w:rsid w:val="00C4782C"/>
    <w:rsid w:val="00C544CA"/>
    <w:rsid w:val="00C54ACD"/>
    <w:rsid w:val="00C5619F"/>
    <w:rsid w:val="00C567B4"/>
    <w:rsid w:val="00C56F7E"/>
    <w:rsid w:val="00C6218D"/>
    <w:rsid w:val="00C62584"/>
    <w:rsid w:val="00C63F05"/>
    <w:rsid w:val="00C70AF5"/>
    <w:rsid w:val="00C712A8"/>
    <w:rsid w:val="00C72BD2"/>
    <w:rsid w:val="00C77868"/>
    <w:rsid w:val="00C80C7E"/>
    <w:rsid w:val="00C83AC7"/>
    <w:rsid w:val="00C83DCD"/>
    <w:rsid w:val="00C87703"/>
    <w:rsid w:val="00C91C28"/>
    <w:rsid w:val="00C93333"/>
    <w:rsid w:val="00C9346B"/>
    <w:rsid w:val="00C93910"/>
    <w:rsid w:val="00C93DE7"/>
    <w:rsid w:val="00C97CBA"/>
    <w:rsid w:val="00CA0E0C"/>
    <w:rsid w:val="00CA3319"/>
    <w:rsid w:val="00CA5055"/>
    <w:rsid w:val="00CB3675"/>
    <w:rsid w:val="00CB73BA"/>
    <w:rsid w:val="00CC02B6"/>
    <w:rsid w:val="00CC1EE4"/>
    <w:rsid w:val="00CC40DF"/>
    <w:rsid w:val="00CC543F"/>
    <w:rsid w:val="00CD15A2"/>
    <w:rsid w:val="00CD1AF4"/>
    <w:rsid w:val="00CD3579"/>
    <w:rsid w:val="00CE7D93"/>
    <w:rsid w:val="00CE7E60"/>
    <w:rsid w:val="00CF2035"/>
    <w:rsid w:val="00CF3682"/>
    <w:rsid w:val="00CF771C"/>
    <w:rsid w:val="00D00033"/>
    <w:rsid w:val="00D00CBF"/>
    <w:rsid w:val="00D0325B"/>
    <w:rsid w:val="00D03292"/>
    <w:rsid w:val="00D051EE"/>
    <w:rsid w:val="00D05956"/>
    <w:rsid w:val="00D0709F"/>
    <w:rsid w:val="00D14035"/>
    <w:rsid w:val="00D140A9"/>
    <w:rsid w:val="00D14111"/>
    <w:rsid w:val="00D15421"/>
    <w:rsid w:val="00D20A96"/>
    <w:rsid w:val="00D26FEC"/>
    <w:rsid w:val="00D2762B"/>
    <w:rsid w:val="00D27C2F"/>
    <w:rsid w:val="00D30E17"/>
    <w:rsid w:val="00D31EFB"/>
    <w:rsid w:val="00D348FE"/>
    <w:rsid w:val="00D35BD1"/>
    <w:rsid w:val="00D370AB"/>
    <w:rsid w:val="00D37557"/>
    <w:rsid w:val="00D40C57"/>
    <w:rsid w:val="00D411D6"/>
    <w:rsid w:val="00D4179B"/>
    <w:rsid w:val="00D43106"/>
    <w:rsid w:val="00D46A9E"/>
    <w:rsid w:val="00D478A1"/>
    <w:rsid w:val="00D51932"/>
    <w:rsid w:val="00D5288C"/>
    <w:rsid w:val="00D52DEC"/>
    <w:rsid w:val="00D57F9D"/>
    <w:rsid w:val="00D621EA"/>
    <w:rsid w:val="00D63A0E"/>
    <w:rsid w:val="00D66FD7"/>
    <w:rsid w:val="00D76E38"/>
    <w:rsid w:val="00D77C55"/>
    <w:rsid w:val="00D84B70"/>
    <w:rsid w:val="00D91958"/>
    <w:rsid w:val="00D97EDF"/>
    <w:rsid w:val="00DA1854"/>
    <w:rsid w:val="00DA6C2A"/>
    <w:rsid w:val="00DB0228"/>
    <w:rsid w:val="00DB2949"/>
    <w:rsid w:val="00DB3ADC"/>
    <w:rsid w:val="00DD5F5D"/>
    <w:rsid w:val="00DD6923"/>
    <w:rsid w:val="00DE1DFE"/>
    <w:rsid w:val="00DF0D2D"/>
    <w:rsid w:val="00DF0F50"/>
    <w:rsid w:val="00E027BC"/>
    <w:rsid w:val="00E02B87"/>
    <w:rsid w:val="00E139A1"/>
    <w:rsid w:val="00E21BA5"/>
    <w:rsid w:val="00E22EE3"/>
    <w:rsid w:val="00E235B7"/>
    <w:rsid w:val="00E31CC7"/>
    <w:rsid w:val="00E32CA4"/>
    <w:rsid w:val="00E33ABE"/>
    <w:rsid w:val="00E343EE"/>
    <w:rsid w:val="00E35524"/>
    <w:rsid w:val="00E35DAF"/>
    <w:rsid w:val="00E372D8"/>
    <w:rsid w:val="00E40F88"/>
    <w:rsid w:val="00E42D5E"/>
    <w:rsid w:val="00E46395"/>
    <w:rsid w:val="00E500BC"/>
    <w:rsid w:val="00E517DF"/>
    <w:rsid w:val="00E53D37"/>
    <w:rsid w:val="00E5406F"/>
    <w:rsid w:val="00E56E57"/>
    <w:rsid w:val="00E60D64"/>
    <w:rsid w:val="00E61CFC"/>
    <w:rsid w:val="00E629FD"/>
    <w:rsid w:val="00E6372A"/>
    <w:rsid w:val="00E65A8E"/>
    <w:rsid w:val="00E67D64"/>
    <w:rsid w:val="00E708F9"/>
    <w:rsid w:val="00E72A4C"/>
    <w:rsid w:val="00E75B3E"/>
    <w:rsid w:val="00E76AD5"/>
    <w:rsid w:val="00E76FDA"/>
    <w:rsid w:val="00E776E9"/>
    <w:rsid w:val="00E84447"/>
    <w:rsid w:val="00E8494D"/>
    <w:rsid w:val="00E854E3"/>
    <w:rsid w:val="00E9675F"/>
    <w:rsid w:val="00E97A77"/>
    <w:rsid w:val="00EA612C"/>
    <w:rsid w:val="00EB0FE2"/>
    <w:rsid w:val="00EB4CB8"/>
    <w:rsid w:val="00EB50ED"/>
    <w:rsid w:val="00EB5A09"/>
    <w:rsid w:val="00EB5EA2"/>
    <w:rsid w:val="00EC3159"/>
    <w:rsid w:val="00EC34C8"/>
    <w:rsid w:val="00EC37BA"/>
    <w:rsid w:val="00EC3FA4"/>
    <w:rsid w:val="00EC5AE5"/>
    <w:rsid w:val="00EC5D59"/>
    <w:rsid w:val="00ED2115"/>
    <w:rsid w:val="00ED33E4"/>
    <w:rsid w:val="00EE1482"/>
    <w:rsid w:val="00EE5D38"/>
    <w:rsid w:val="00EE75DF"/>
    <w:rsid w:val="00EF1D37"/>
    <w:rsid w:val="00EF4B1A"/>
    <w:rsid w:val="00EF517F"/>
    <w:rsid w:val="00EF557E"/>
    <w:rsid w:val="00EF62FD"/>
    <w:rsid w:val="00EF779B"/>
    <w:rsid w:val="00EF7AF5"/>
    <w:rsid w:val="00F0229D"/>
    <w:rsid w:val="00F0437B"/>
    <w:rsid w:val="00F05595"/>
    <w:rsid w:val="00F063FB"/>
    <w:rsid w:val="00F07418"/>
    <w:rsid w:val="00F10A20"/>
    <w:rsid w:val="00F10DEB"/>
    <w:rsid w:val="00F14A08"/>
    <w:rsid w:val="00F15523"/>
    <w:rsid w:val="00F22247"/>
    <w:rsid w:val="00F24559"/>
    <w:rsid w:val="00F274DB"/>
    <w:rsid w:val="00F31123"/>
    <w:rsid w:val="00F31168"/>
    <w:rsid w:val="00F31FC1"/>
    <w:rsid w:val="00F370BD"/>
    <w:rsid w:val="00F37691"/>
    <w:rsid w:val="00F41D6C"/>
    <w:rsid w:val="00F42259"/>
    <w:rsid w:val="00F42B57"/>
    <w:rsid w:val="00F51566"/>
    <w:rsid w:val="00F51861"/>
    <w:rsid w:val="00F54931"/>
    <w:rsid w:val="00F55CF6"/>
    <w:rsid w:val="00F60485"/>
    <w:rsid w:val="00F63177"/>
    <w:rsid w:val="00F63956"/>
    <w:rsid w:val="00F64691"/>
    <w:rsid w:val="00F67301"/>
    <w:rsid w:val="00F70AD8"/>
    <w:rsid w:val="00F70B85"/>
    <w:rsid w:val="00F72433"/>
    <w:rsid w:val="00F73584"/>
    <w:rsid w:val="00F738AE"/>
    <w:rsid w:val="00F7661D"/>
    <w:rsid w:val="00F77827"/>
    <w:rsid w:val="00F84A52"/>
    <w:rsid w:val="00F85393"/>
    <w:rsid w:val="00F86133"/>
    <w:rsid w:val="00F8755D"/>
    <w:rsid w:val="00F91ABF"/>
    <w:rsid w:val="00F930C0"/>
    <w:rsid w:val="00F93A50"/>
    <w:rsid w:val="00F9504C"/>
    <w:rsid w:val="00F95662"/>
    <w:rsid w:val="00F95D92"/>
    <w:rsid w:val="00F969EA"/>
    <w:rsid w:val="00F9735D"/>
    <w:rsid w:val="00F978F8"/>
    <w:rsid w:val="00FA0020"/>
    <w:rsid w:val="00FA046B"/>
    <w:rsid w:val="00FA73B7"/>
    <w:rsid w:val="00FA7F1C"/>
    <w:rsid w:val="00FB3B8C"/>
    <w:rsid w:val="00FB5170"/>
    <w:rsid w:val="00FC0F4F"/>
    <w:rsid w:val="00FC1BAE"/>
    <w:rsid w:val="00FC335B"/>
    <w:rsid w:val="00FC336C"/>
    <w:rsid w:val="00FC6F39"/>
    <w:rsid w:val="00FD01EE"/>
    <w:rsid w:val="00FD157A"/>
    <w:rsid w:val="00FD268D"/>
    <w:rsid w:val="00FD44DD"/>
    <w:rsid w:val="00FD5C34"/>
    <w:rsid w:val="00FE45E0"/>
    <w:rsid w:val="00FE502A"/>
    <w:rsid w:val="00FE58D2"/>
    <w:rsid w:val="00FE6B14"/>
    <w:rsid w:val="00FE7E41"/>
    <w:rsid w:val="00FF1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6BABB3"/>
  <w15:chartTrackingRefBased/>
  <w15:docId w15:val="{71A3DEC2-8204-483E-B3FE-55124D2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uiPriority="99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paragraph" w:styleId="Heading1">
    <w:name w:val="heading 1"/>
    <w:next w:val="Normal"/>
    <w:qFormat/>
    <w:rsid w:val="00C63F05"/>
    <w:pPr>
      <w:keepNext/>
      <w:keepLines/>
      <w:numPr>
        <w:numId w:val="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autoRedefine/>
    <w:qFormat/>
    <w:rsid w:val="00B52667"/>
    <w:pPr>
      <w:keepNext/>
      <w:numPr>
        <w:ilvl w:val="1"/>
        <w:numId w:val="9"/>
      </w:numPr>
      <w:spacing w:before="240" w:after="60"/>
      <w:outlineLvl w:val="1"/>
    </w:pPr>
    <w:rPr>
      <w:rFonts w:ascii="Arial" w:hAnsi="Arial" w:cs="Arial"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B73BA"/>
    <w:pPr>
      <w:keepNext/>
      <w:numPr>
        <w:ilvl w:val="2"/>
        <w:numId w:val="9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14892"/>
    <w:pPr>
      <w:keepNext/>
      <w:numPr>
        <w:ilvl w:val="3"/>
        <w:numId w:val="9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1489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489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14892"/>
    <w:pPr>
      <w:numPr>
        <w:ilvl w:val="6"/>
        <w:numId w:val="9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514892"/>
    <w:pPr>
      <w:numPr>
        <w:ilvl w:val="7"/>
        <w:numId w:val="9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514892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P">
    <w:name w:val="WP"/>
    <w:basedOn w:val="Normal"/>
    <w:rsid w:val="00E235B7"/>
    <w:pPr>
      <w:widowControl/>
      <w:pBdr>
        <w:bottom w:val="single" w:sz="4" w:space="5" w:color="auto"/>
      </w:pBd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kern w:val="0"/>
      <w:sz w:val="20"/>
      <w:szCs w:val="20"/>
      <w:lang w:val="en-GB" w:eastAsia="en-US"/>
    </w:rPr>
  </w:style>
  <w:style w:type="paragraph" w:customStyle="1" w:styleId="Tdocheading">
    <w:name w:val="Tdoc heading"/>
    <w:basedOn w:val="Normal"/>
    <w:rsid w:val="00C63F05"/>
    <w:pPr>
      <w:widowControl/>
      <w:spacing w:after="240"/>
      <w:jc w:val="left"/>
    </w:pPr>
    <w:rPr>
      <w:rFonts w:ascii="Arial" w:hAnsi="Arial" w:cs="Arial"/>
      <w:b/>
      <w:kern w:val="0"/>
      <w:sz w:val="22"/>
      <w:lang w:eastAsia="en-US"/>
    </w:rPr>
  </w:style>
  <w:style w:type="paragraph" w:customStyle="1" w:styleId="ZT">
    <w:name w:val="ZT"/>
    <w:rsid w:val="000C1E6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DocumentMap">
    <w:name w:val="Document Map"/>
    <w:basedOn w:val="Normal"/>
    <w:semiHidden/>
    <w:rsid w:val="00FD44DD"/>
    <w:pPr>
      <w:shd w:val="clear" w:color="auto" w:fill="000080"/>
    </w:pPr>
  </w:style>
  <w:style w:type="paragraph" w:styleId="BodyText">
    <w:name w:val="Body Text"/>
    <w:basedOn w:val="Normal"/>
    <w:rsid w:val="00CB73BA"/>
    <w:pPr>
      <w:spacing w:after="120"/>
    </w:pPr>
  </w:style>
  <w:style w:type="table" w:styleId="TableGrid">
    <w:name w:val="Table Grid"/>
    <w:basedOn w:val="TableNormal"/>
    <w:rsid w:val="009155D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"/>
    <w:basedOn w:val="Normal"/>
    <w:next w:val="Normal"/>
    <w:autoRedefine/>
    <w:uiPriority w:val="35"/>
    <w:qFormat/>
    <w:rsid w:val="00317366"/>
    <w:pPr>
      <w:keepNext/>
      <w:spacing w:before="240" w:after="120"/>
      <w:jc w:val="center"/>
    </w:pPr>
    <w:rPr>
      <w:b/>
      <w:bCs/>
      <w:color w:val="000000"/>
      <w:szCs w:val="20"/>
    </w:rPr>
  </w:style>
  <w:style w:type="table" w:styleId="TableGrid3">
    <w:name w:val="Table Grid 3"/>
    <w:basedOn w:val="TableNormal"/>
    <w:rsid w:val="00AE6E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Batang" w:hAnsi="CG Times (WN)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rsid w:val="000323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32304"/>
    <w:pPr>
      <w:tabs>
        <w:tab w:val="center" w:pos="4153"/>
        <w:tab w:val="right" w:pos="8306"/>
      </w:tabs>
    </w:pPr>
  </w:style>
  <w:style w:type="paragraph" w:customStyle="1" w:styleId="StyleHeading1TimesNewRoman">
    <w:name w:val="Style Heading 1 + Times New Roman"/>
    <w:basedOn w:val="Heading1"/>
    <w:rsid w:val="00247758"/>
    <w:rPr>
      <w:rFonts w:ascii="Times New Roman" w:hAnsi="Times New Roman"/>
    </w:rPr>
  </w:style>
  <w:style w:type="paragraph" w:customStyle="1" w:styleId="tdocheading0">
    <w:name w:val="tdocheading"/>
    <w:basedOn w:val="Normal"/>
    <w:rsid w:val="000905B4"/>
    <w:pPr>
      <w:widowControl/>
      <w:spacing w:before="100" w:beforeAutospacing="1" w:after="100" w:afterAutospacing="1"/>
      <w:jc w:val="left"/>
    </w:pPr>
    <w:rPr>
      <w:kern w:val="0"/>
      <w:sz w:val="24"/>
      <w:lang w:val="en-GB"/>
    </w:rPr>
  </w:style>
  <w:style w:type="paragraph" w:customStyle="1" w:styleId="PL">
    <w:name w:val="PL"/>
    <w:rsid w:val="00090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styleId="PageNumber">
    <w:name w:val="page number"/>
    <w:basedOn w:val="DefaultParagraphFont"/>
    <w:rsid w:val="00C91C28"/>
  </w:style>
  <w:style w:type="paragraph" w:customStyle="1" w:styleId="TAL">
    <w:name w:val="TAL"/>
    <w:basedOn w:val="Normal"/>
    <w:link w:val="TALChar"/>
    <w:rsid w:val="005552EF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552EF"/>
    <w:rPr>
      <w:rFonts w:ascii="Arial" w:hAnsi="Arial"/>
      <w:sz w:val="18"/>
      <w:lang w:val="en-GB" w:eastAsia="en-US" w:bidi="ar-SA"/>
    </w:rPr>
  </w:style>
  <w:style w:type="character" w:customStyle="1" w:styleId="StyleLatinBodyCalibri11pt">
    <w:name w:val="Style (Latin) +Body (Calibri) 11 pt"/>
    <w:qFormat/>
    <w:rsid w:val="00114E8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114E8A"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6C01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C01CA"/>
    <w:rPr>
      <w:rFonts w:ascii="Segoe UI" w:hAnsi="Segoe UI" w:cs="Segoe UI"/>
      <w:kern w:val="2"/>
      <w:sz w:val="18"/>
      <w:szCs w:val="18"/>
      <w:lang w:val="en-US" w:eastAsia="zh-CN"/>
    </w:rPr>
  </w:style>
  <w:style w:type="character" w:styleId="CommentReference">
    <w:name w:val="annotation reference"/>
    <w:rsid w:val="001F1E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1E1E"/>
    <w:rPr>
      <w:sz w:val="20"/>
      <w:szCs w:val="20"/>
    </w:rPr>
  </w:style>
  <w:style w:type="character" w:customStyle="1" w:styleId="CommentTextChar">
    <w:name w:val="Comment Text Char"/>
    <w:link w:val="CommentText"/>
    <w:rsid w:val="001F1E1E"/>
    <w:rPr>
      <w:kern w:val="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1F1E1E"/>
    <w:rPr>
      <w:b/>
      <w:bCs/>
    </w:rPr>
  </w:style>
  <w:style w:type="character" w:customStyle="1" w:styleId="CommentSubjectChar">
    <w:name w:val="Comment Subject Char"/>
    <w:link w:val="CommentSubject"/>
    <w:rsid w:val="001F1E1E"/>
    <w:rPr>
      <w:b/>
      <w:bCs/>
      <w:kern w:val="2"/>
      <w:lang w:val="en-US" w:eastAsia="zh-CN"/>
    </w:rPr>
  </w:style>
  <w:style w:type="paragraph" w:styleId="Revision">
    <w:name w:val="Revision"/>
    <w:hidden/>
    <w:uiPriority w:val="99"/>
    <w:semiHidden/>
    <w:rsid w:val="001F1E1E"/>
    <w:rPr>
      <w:kern w:val="2"/>
      <w:sz w:val="21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F978F8"/>
    <w:rPr>
      <w:color w:val="808080"/>
    </w:rPr>
  </w:style>
  <w:style w:type="paragraph" w:styleId="FootnoteText">
    <w:name w:val="footnote text"/>
    <w:basedOn w:val="Normal"/>
    <w:link w:val="FootnoteTextChar"/>
    <w:rsid w:val="0050498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0498E"/>
    <w:rPr>
      <w:kern w:val="2"/>
      <w:lang w:eastAsia="zh-CN"/>
    </w:rPr>
  </w:style>
  <w:style w:type="character" w:styleId="FootnoteReference">
    <w:name w:val="footnote reference"/>
    <w:basedOn w:val="DefaultParagraphFont"/>
    <w:rsid w:val="0050498E"/>
    <w:rPr>
      <w:vertAlign w:val="superscript"/>
    </w:rPr>
  </w:style>
  <w:style w:type="character" w:styleId="LineNumber">
    <w:name w:val="line number"/>
    <w:basedOn w:val="DefaultParagraphFont"/>
    <w:rsid w:val="00F9735D"/>
  </w:style>
  <w:style w:type="table" w:styleId="GridTable4">
    <w:name w:val="Grid Table 4"/>
    <w:basedOn w:val="TableNormal"/>
    <w:uiPriority w:val="49"/>
    <w:rsid w:val="00814EE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814EE3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Title">
    <w:name w:val="Title"/>
    <w:basedOn w:val="Normal"/>
    <w:link w:val="TitleChar"/>
    <w:uiPriority w:val="99"/>
    <w:qFormat/>
    <w:rsid w:val="00E372D8"/>
    <w:pPr>
      <w:widowControl/>
      <w:spacing w:before="240" w:after="60"/>
      <w:ind w:right="46"/>
      <w:jc w:val="center"/>
      <w:outlineLvl w:val="0"/>
    </w:pPr>
    <w:rPr>
      <w:b/>
      <w:kern w:val="28"/>
      <w:sz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E372D8"/>
    <w:rPr>
      <w:b/>
      <w:kern w:val="28"/>
      <w:sz w:val="3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2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1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2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6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0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6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2285B-7C24-4DF7-B274-CDD160F48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3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Qualcomm Europe</Company>
  <LinksUpToDate>false</LinksUpToDate>
  <CharactersWithSpaces>5152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Qualcomm</dc:creator>
  <cp:keywords/>
  <dc:description/>
  <cp:lastModifiedBy>Sadiq, Bilal</cp:lastModifiedBy>
  <cp:revision>11</cp:revision>
  <cp:lastPrinted>2015-05-17T22:23:00Z</cp:lastPrinted>
  <dcterms:created xsi:type="dcterms:W3CDTF">2015-08-02T13:23:00Z</dcterms:created>
  <dcterms:modified xsi:type="dcterms:W3CDTF">2015-08-04T19:09:00Z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-1629999862</vt:i4>
  </property>
  <property fmtid="{D5CDD505-2E9C-101B-9397-08002B2CF9AE}" pid="4" name="_EmailSubject">
    <vt:lpwstr>Software update documents</vt:lpwstr>
  </property>
  <property fmtid="{D5CDD505-2E9C-101B-9397-08002B2CF9AE}" pid="5" name="_AuthorEmail">
    <vt:lpwstr>bsadiq@qti.qualcomm.com</vt:lpwstr>
  </property>
  <property fmtid="{D5CDD505-2E9C-101B-9397-08002B2CF9AE}" pid="6" name="_AuthorEmailDisplayName">
    <vt:lpwstr>Sadiq, Bilal</vt:lpwstr>
  </property>
  <property fmtid="{D5CDD505-2E9C-101B-9397-08002B2CF9AE}" pid="7" name="_PreviousAdHocReviewCycleID">
    <vt:i4>263661088</vt:i4>
  </property>
</Properties>
</file>